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85BE" w14:textId="3956E53E" w:rsidR="00C74C8A" w:rsidRDefault="00C74C8A" w:rsidP="00C74C8A">
      <w:pPr>
        <w:rPr>
          <w:rFonts w:ascii="Arial" w:hAnsi="Arial" w:cs="Arial"/>
          <w:color w:val="000000"/>
        </w:rPr>
      </w:pPr>
      <w:r>
        <w:rPr>
          <w:noProof/>
        </w:rPr>
        <w:drawing>
          <wp:inline distT="0" distB="0" distL="0" distR="0" wp14:anchorId="08C51311" wp14:editId="35FF0B0C">
            <wp:extent cx="2872740" cy="944502"/>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872740" cy="944502"/>
                    </a:xfrm>
                    <a:prstGeom prst="rect">
                      <a:avLst/>
                    </a:prstGeom>
                    <a:noFill/>
                    <a:ln>
                      <a:noFill/>
                    </a:ln>
                  </pic:spPr>
                </pic:pic>
              </a:graphicData>
            </a:graphic>
          </wp:inline>
        </w:drawing>
      </w:r>
      <w:r>
        <w:rPr>
          <w:rFonts w:ascii="Arial" w:hAnsi="Arial" w:cs="Arial"/>
          <w:color w:val="000000"/>
        </w:rPr>
        <w:t xml:space="preserve">  </w:t>
      </w:r>
    </w:p>
    <w:p w14:paraId="53119E8B" w14:textId="77777777" w:rsidR="00C74C8A" w:rsidRDefault="00C74C8A">
      <w:r>
        <w:t xml:space="preserve">The Cardiac Ready Communities Program has been encouraging communities to purchase Automatic External Defibrillators (AED) to have in public locations in the event of a Sudden Cardiac Arrest. Research has identified areas that have </w:t>
      </w:r>
      <w:proofErr w:type="gramStart"/>
      <w:r>
        <w:t>a large number of</w:t>
      </w:r>
      <w:proofErr w:type="gramEnd"/>
      <w:r>
        <w:t xml:space="preserve"> arrests and would be good locations for an AED:</w:t>
      </w:r>
    </w:p>
    <w:p w14:paraId="65FC1023" w14:textId="77777777" w:rsidR="00C74C8A" w:rsidRDefault="00C74C8A" w:rsidP="00C74C8A">
      <w:pPr>
        <w:pStyle w:val="ListParagraph"/>
        <w:numPr>
          <w:ilvl w:val="0"/>
          <w:numId w:val="1"/>
        </w:numPr>
      </w:pPr>
      <w:r>
        <w:t xml:space="preserve">Casinos and Bars </w:t>
      </w:r>
    </w:p>
    <w:p w14:paraId="12040029" w14:textId="77777777" w:rsidR="00C74C8A" w:rsidRDefault="00C74C8A" w:rsidP="00C74C8A">
      <w:pPr>
        <w:pStyle w:val="ListParagraph"/>
        <w:numPr>
          <w:ilvl w:val="0"/>
          <w:numId w:val="1"/>
        </w:numPr>
      </w:pPr>
      <w:r>
        <w:t>Gyms, Health Clubs, Spas, Aquatic Centers</w:t>
      </w:r>
    </w:p>
    <w:p w14:paraId="3E86D885" w14:textId="77777777" w:rsidR="00C74C8A" w:rsidRDefault="00C74C8A" w:rsidP="00C74C8A">
      <w:pPr>
        <w:pStyle w:val="ListParagraph"/>
        <w:numPr>
          <w:ilvl w:val="0"/>
          <w:numId w:val="1"/>
        </w:numPr>
      </w:pPr>
      <w:r>
        <w:t>Hotels/Motels</w:t>
      </w:r>
    </w:p>
    <w:p w14:paraId="562D45ED" w14:textId="77777777" w:rsidR="00C74C8A" w:rsidRDefault="00C74C8A" w:rsidP="00C74C8A">
      <w:pPr>
        <w:pStyle w:val="ListParagraph"/>
        <w:numPr>
          <w:ilvl w:val="0"/>
          <w:numId w:val="1"/>
        </w:numPr>
      </w:pPr>
      <w:r>
        <w:t>Train/Bus stations</w:t>
      </w:r>
    </w:p>
    <w:p w14:paraId="21E0663F" w14:textId="77777777" w:rsidR="00C74C8A" w:rsidRDefault="00C74C8A" w:rsidP="00C74C8A">
      <w:pPr>
        <w:pStyle w:val="ListParagraph"/>
        <w:numPr>
          <w:ilvl w:val="0"/>
          <w:numId w:val="1"/>
        </w:numPr>
        <w:spacing w:after="0"/>
      </w:pPr>
      <w:r>
        <w:t>Shopping Centers/Malls</w:t>
      </w:r>
    </w:p>
    <w:p w14:paraId="38BF4DDD" w14:textId="1118FAE2" w:rsidR="00C74C8A" w:rsidRDefault="00C74C8A" w:rsidP="00C74C8A">
      <w:pPr>
        <w:ind w:left="720"/>
      </w:pPr>
      <w:r>
        <w:t xml:space="preserve">Another logical location not on the list is </w:t>
      </w:r>
      <w:r w:rsidR="00236892">
        <w:t>Senior Citizen C</w:t>
      </w:r>
      <w:r>
        <w:t>enters</w:t>
      </w:r>
    </w:p>
    <w:p w14:paraId="065D5C8A" w14:textId="36F778AB" w:rsidR="009B54B3" w:rsidRDefault="009B54B3" w:rsidP="00C74C8A">
      <w:pPr>
        <w:ind w:left="720"/>
      </w:pPr>
      <w:r w:rsidRPr="002B32F9">
        <w:rPr>
          <w:highlight w:val="yellow"/>
        </w:rPr>
        <w:t>MT statute requires schools to have an AED</w:t>
      </w:r>
      <w:r w:rsidR="002B32F9" w:rsidRPr="002B32F9">
        <w:rPr>
          <w:highlight w:val="yellow"/>
        </w:rPr>
        <w:t>.</w:t>
      </w:r>
    </w:p>
    <w:p w14:paraId="1E1ADBFF" w14:textId="2BB2BAE2" w:rsidR="00C74C8A" w:rsidRDefault="00C74C8A" w:rsidP="00C74C8A">
      <w:r>
        <w:t xml:space="preserve">Traditionally, most grant opportunities available to purchase AEDs have targeted non-profit groups or locations. It is suggested that a public/private partnership be developed to assist local businesses to purchase AEDs since they serve a large segment of the general population. The cost of an AED has decreased to about $1,000. </w:t>
      </w:r>
    </w:p>
    <w:p w14:paraId="29CD7239" w14:textId="69F5EE41" w:rsidR="00334559" w:rsidRPr="00C03351" w:rsidRDefault="00C74C8A" w:rsidP="00334559">
      <w:pPr>
        <w:rPr>
          <w:b/>
          <w:color w:val="FF0000"/>
        </w:rPr>
      </w:pPr>
      <w:r w:rsidRPr="00C03351">
        <w:t>The Sudden Cardiac Arrest Foundation (sca-aware.org) has information about grant writing as well as information on various AED models.</w:t>
      </w:r>
      <w:r w:rsidR="00C03351" w:rsidRPr="00C03351">
        <w:t xml:space="preserve"> They also have a program to purchase certified pre-owned AEDs.</w:t>
      </w:r>
      <w:r w:rsidRPr="00C03351">
        <w:t xml:space="preserve"> </w:t>
      </w:r>
      <w:hyperlink r:id="rId6" w:history="1">
        <w:r w:rsidR="00C03351" w:rsidRPr="00C03351">
          <w:rPr>
            <w:rStyle w:val="Hyperlink"/>
          </w:rPr>
          <w:t>https://mailchi.mp/sca-aware/aed_readiness</w:t>
        </w:r>
      </w:hyperlink>
      <w:r w:rsidR="00C03351">
        <w:t xml:space="preserve"> </w:t>
      </w:r>
      <w:bookmarkStart w:id="0" w:name="_Hlk141870546"/>
      <w:r w:rsidR="00334559">
        <w:rPr>
          <w:b/>
          <w:color w:val="FF0000"/>
        </w:rPr>
        <w:t>____________________________________________________________________________________</w:t>
      </w:r>
    </w:p>
    <w:bookmarkEnd w:id="0"/>
    <w:p w14:paraId="15E383EF" w14:textId="2A1983D0" w:rsidR="00334559" w:rsidRDefault="00334559" w:rsidP="00334559">
      <w:pPr>
        <w:spacing w:after="0" w:line="240" w:lineRule="auto"/>
      </w:pPr>
      <w:r w:rsidRPr="00C03351">
        <w:rPr>
          <w:b/>
          <w:color w:val="FF0000"/>
        </w:rPr>
        <w:t>Contact the state EMS office for information about registering your AED after purchase.</w:t>
      </w:r>
      <w:r>
        <w:t xml:space="preserve"> </w:t>
      </w:r>
    </w:p>
    <w:p w14:paraId="7270BC55" w14:textId="629554CF" w:rsidR="00334559" w:rsidRPr="00334559" w:rsidRDefault="00334559" w:rsidP="00334559">
      <w:pPr>
        <w:spacing w:after="0" w:line="240" w:lineRule="auto"/>
      </w:pPr>
      <w:r>
        <w:t xml:space="preserve">406/444-0442 or </w:t>
      </w:r>
      <w:hyperlink r:id="rId7" w:history="1">
        <w:r w:rsidRPr="00C8308A">
          <w:rPr>
            <w:rStyle w:val="Hyperlink"/>
          </w:rPr>
          <w:t>http://dphhs.mt.gov/publichealth/EMSTS/aed</w:t>
        </w:r>
      </w:hyperlink>
      <w:r>
        <w:t xml:space="preserve"> </w:t>
      </w:r>
      <w:r>
        <w:rPr>
          <w:b/>
          <w:color w:val="FF0000"/>
        </w:rPr>
        <w:t>____________________________________________________________________________________</w:t>
      </w:r>
    </w:p>
    <w:p w14:paraId="1464980C" w14:textId="6F72FE89" w:rsidR="00F53B61" w:rsidRDefault="00236892">
      <w:r>
        <w:t xml:space="preserve">Below are a few </w:t>
      </w:r>
      <w:r w:rsidR="00097EE9">
        <w:t>Web Sites for Grant Opportunities for AEDs</w:t>
      </w:r>
      <w:r>
        <w:t>:</w:t>
      </w:r>
    </w:p>
    <w:p w14:paraId="7229CBC3" w14:textId="77777777" w:rsidR="00097EE9" w:rsidRDefault="00AC0D53">
      <w:hyperlink r:id="rId8" w:history="1">
        <w:r w:rsidR="00097EE9" w:rsidRPr="00CA7316">
          <w:rPr>
            <w:rStyle w:val="Hyperlink"/>
          </w:rPr>
          <w:t>https://www.wellsfargo.com/about/corporate-responsibility/community-giving/</w:t>
        </w:r>
      </w:hyperlink>
      <w:r w:rsidR="00097EE9">
        <w:t xml:space="preserve"> </w:t>
      </w:r>
    </w:p>
    <w:p w14:paraId="487AFC03" w14:textId="77777777" w:rsidR="00097EE9" w:rsidRDefault="00AC0D53">
      <w:hyperlink r:id="rId9" w:history="1">
        <w:r w:rsidR="00097EE9" w:rsidRPr="00CA7316">
          <w:rPr>
            <w:rStyle w:val="Hyperlink"/>
          </w:rPr>
          <w:t>https://www.walgreens.com/topic/about/community/companyguidelines.jsp</w:t>
        </w:r>
      </w:hyperlink>
      <w:r w:rsidR="00097EE9">
        <w:t xml:space="preserve"> </w:t>
      </w:r>
    </w:p>
    <w:p w14:paraId="234A58B8" w14:textId="1DC7CA16" w:rsidR="00C634AB" w:rsidRDefault="00AC0D53">
      <w:hyperlink r:id="rId10" w:history="1">
        <w:r w:rsidR="005132A4" w:rsidRPr="00C25546">
          <w:rPr>
            <w:rStyle w:val="Hyperlink"/>
          </w:rPr>
          <w:t>http://www.bnsffoundation.org/programs/</w:t>
        </w:r>
      </w:hyperlink>
      <w:r w:rsidR="005132A4">
        <w:t xml:space="preserve"> </w:t>
      </w:r>
    </w:p>
    <w:p w14:paraId="763A468F" w14:textId="77777777" w:rsidR="00236892" w:rsidRDefault="00956D59">
      <w:r>
        <w:t>Others that provide grants include</w:t>
      </w:r>
      <w:r w:rsidR="00D34A21">
        <w:t xml:space="preserve"> </w:t>
      </w:r>
      <w:r w:rsidR="00C03351">
        <w:t>some insurance companies</w:t>
      </w:r>
      <w:r>
        <w:t xml:space="preserve"> and Walmart. </w:t>
      </w:r>
      <w:r w:rsidR="00236892">
        <w:t>Also consider local philanthropic groups such as the Elks, Eagles, Lions, Kiwanis, etc.</w:t>
      </w:r>
    </w:p>
    <w:p w14:paraId="34B1D33C" w14:textId="4177C62E" w:rsidR="00C03351" w:rsidRDefault="009B54B3">
      <w:pPr>
        <w:rPr>
          <w:b/>
        </w:rPr>
      </w:pPr>
      <w:r>
        <w:rPr>
          <w:b/>
        </w:rPr>
        <w:t>Below are Additional links/contacts for AED grant opportunities:</w:t>
      </w:r>
    </w:p>
    <w:p w14:paraId="2D11267F" w14:textId="4EDD02AD" w:rsidR="002B32F9" w:rsidRDefault="002B32F9">
      <w:pPr>
        <w:rPr>
          <w:b/>
        </w:rPr>
      </w:pPr>
    </w:p>
    <w:p w14:paraId="0FBC766D" w14:textId="77777777" w:rsidR="002B32F9" w:rsidRDefault="002B32F9">
      <w:pPr>
        <w:rPr>
          <w:b/>
        </w:rPr>
      </w:pPr>
    </w:p>
    <w:p w14:paraId="1150B83C" w14:textId="1F341B89" w:rsidR="00C15DEB" w:rsidRPr="00C15DEB" w:rsidRDefault="00C15DEB">
      <w:pPr>
        <w:rPr>
          <w:b/>
        </w:rPr>
      </w:pPr>
      <w:r w:rsidRPr="00C15DEB">
        <w:rPr>
          <w:b/>
        </w:rPr>
        <w:lastRenderedPageBreak/>
        <w:t>Town Pump Foundation:</w:t>
      </w:r>
    </w:p>
    <w:p w14:paraId="60B89EA0" w14:textId="77777777" w:rsidR="00C15DEB" w:rsidRDefault="00C15DEB" w:rsidP="00C15DEB">
      <w:pPr>
        <w:spacing w:after="0"/>
        <w:rPr>
          <w:rFonts w:ascii="Verdana" w:hAnsi="Verdana"/>
          <w:sz w:val="20"/>
          <w:szCs w:val="20"/>
        </w:rPr>
      </w:pPr>
      <w:r>
        <w:rPr>
          <w:rFonts w:ascii="Verdana" w:hAnsi="Verdana"/>
          <w:sz w:val="20"/>
          <w:szCs w:val="20"/>
        </w:rPr>
        <w:t>Send your letter of request to:</w:t>
      </w:r>
    </w:p>
    <w:p w14:paraId="25AA4F3F" w14:textId="77777777" w:rsidR="00C15DEB" w:rsidRDefault="00C15DEB" w:rsidP="00C15DEB">
      <w:pPr>
        <w:spacing w:after="0"/>
        <w:rPr>
          <w:rFonts w:ascii="Verdana" w:hAnsi="Verdana"/>
          <w:sz w:val="20"/>
          <w:szCs w:val="20"/>
        </w:rPr>
      </w:pPr>
      <w:r>
        <w:rPr>
          <w:rFonts w:ascii="Verdana" w:hAnsi="Verdana"/>
          <w:sz w:val="20"/>
          <w:szCs w:val="20"/>
        </w:rPr>
        <w:t>Town Pump Charitable Foundation</w:t>
      </w:r>
    </w:p>
    <w:p w14:paraId="11AEE5AD" w14:textId="77777777" w:rsidR="00C15DEB" w:rsidRDefault="00C15DEB" w:rsidP="00C15DEB">
      <w:pPr>
        <w:spacing w:after="0"/>
        <w:rPr>
          <w:rFonts w:ascii="Verdana" w:hAnsi="Verdana"/>
          <w:sz w:val="20"/>
          <w:szCs w:val="20"/>
        </w:rPr>
      </w:pPr>
      <w:r>
        <w:rPr>
          <w:rFonts w:ascii="Verdana" w:hAnsi="Verdana"/>
          <w:sz w:val="20"/>
          <w:szCs w:val="20"/>
        </w:rPr>
        <w:t>Attn: Grant Committee</w:t>
      </w:r>
    </w:p>
    <w:p w14:paraId="7DADE3C1" w14:textId="77777777" w:rsidR="00C15DEB" w:rsidRDefault="00C15DEB" w:rsidP="00C15DEB">
      <w:pPr>
        <w:spacing w:after="0"/>
        <w:rPr>
          <w:rFonts w:ascii="Verdana" w:hAnsi="Verdana"/>
          <w:sz w:val="20"/>
          <w:szCs w:val="20"/>
        </w:rPr>
      </w:pPr>
      <w:r>
        <w:rPr>
          <w:rFonts w:ascii="Verdana" w:hAnsi="Verdana"/>
          <w:sz w:val="20"/>
          <w:szCs w:val="20"/>
        </w:rPr>
        <w:t>P.O. Box 6000</w:t>
      </w:r>
    </w:p>
    <w:p w14:paraId="13074F03" w14:textId="26A93669" w:rsidR="00C15DEB" w:rsidRDefault="00C15DEB" w:rsidP="00C15DEB">
      <w:pPr>
        <w:spacing w:after="0"/>
        <w:rPr>
          <w:rFonts w:ascii="Verdana" w:hAnsi="Verdana"/>
          <w:sz w:val="20"/>
          <w:szCs w:val="20"/>
        </w:rPr>
      </w:pPr>
      <w:r>
        <w:rPr>
          <w:rFonts w:ascii="Verdana" w:hAnsi="Verdana"/>
          <w:sz w:val="20"/>
          <w:szCs w:val="20"/>
        </w:rPr>
        <w:t>Butte, MT 59702</w:t>
      </w:r>
    </w:p>
    <w:p w14:paraId="408C68D6" w14:textId="7FF54C29" w:rsidR="002A51AE" w:rsidRDefault="00AC0D53" w:rsidP="002A51AE">
      <w:pPr>
        <w:pStyle w:val="NoSpacing"/>
        <w:rPr>
          <w:rFonts w:ascii="Verdana" w:hAnsi="Verdana"/>
          <w:sz w:val="20"/>
          <w:szCs w:val="20"/>
        </w:rPr>
      </w:pPr>
      <w:hyperlink r:id="rId11" w:history="1">
        <w:r w:rsidR="002A51AE">
          <w:rPr>
            <w:rStyle w:val="Hyperlink"/>
            <w:rFonts w:ascii="Verdana" w:hAnsi="Verdana"/>
            <w:sz w:val="20"/>
            <w:szCs w:val="20"/>
          </w:rPr>
          <w:t>charitablefoundation@townpump.com</w:t>
        </w:r>
      </w:hyperlink>
      <w:r w:rsidR="002A51AE">
        <w:rPr>
          <w:rFonts w:ascii="Verdana" w:hAnsi="Verdana"/>
          <w:sz w:val="20"/>
          <w:szCs w:val="20"/>
        </w:rPr>
        <w:t xml:space="preserve"> </w:t>
      </w:r>
    </w:p>
    <w:p w14:paraId="0077B676" w14:textId="0B9F8032" w:rsidR="00AC0FD7" w:rsidRDefault="00AC0FD7" w:rsidP="002A51AE">
      <w:pPr>
        <w:pStyle w:val="NoSpacing"/>
        <w:rPr>
          <w:rFonts w:ascii="Verdana" w:hAnsi="Verdana"/>
          <w:sz w:val="20"/>
          <w:szCs w:val="20"/>
        </w:rPr>
      </w:pPr>
    </w:p>
    <w:p w14:paraId="44AE36D4" w14:textId="77777777" w:rsidR="00334559" w:rsidRDefault="009B54B3" w:rsidP="002A51AE">
      <w:pPr>
        <w:pStyle w:val="NoSpacing"/>
      </w:pPr>
      <w:r>
        <w:rPr>
          <w:b/>
          <w:bCs/>
        </w:rPr>
        <w:t>T</w:t>
      </w:r>
      <w:r w:rsidR="00AC0FD7" w:rsidRPr="00FC150C">
        <w:rPr>
          <w:b/>
          <w:bCs/>
        </w:rPr>
        <w:t>he Dennis &amp; Phyllis Washington Foundation:</w:t>
      </w:r>
      <w:r w:rsidR="00AC0FD7">
        <w:t xml:space="preserve"> </w:t>
      </w:r>
    </w:p>
    <w:p w14:paraId="0105C1E8" w14:textId="42B8C018" w:rsidR="00AC0FD7" w:rsidRDefault="00AC0FD7" w:rsidP="002A51AE">
      <w:pPr>
        <w:pStyle w:val="NoSpacing"/>
        <w:rPr>
          <w:rFonts w:ascii="Verdana" w:hAnsi="Verdana"/>
          <w:sz w:val="20"/>
          <w:szCs w:val="20"/>
        </w:rPr>
      </w:pPr>
      <w:r>
        <w:t xml:space="preserve">submit applications to our website at </w:t>
      </w:r>
      <w:hyperlink r:id="rId12" w:history="1">
        <w:r>
          <w:rPr>
            <w:rStyle w:val="Hyperlink"/>
          </w:rPr>
          <w:t>www.dpwfoundation.org [dpwfoundation.org]</w:t>
        </w:r>
      </w:hyperlink>
      <w:r>
        <w:t xml:space="preserve">   </w:t>
      </w:r>
    </w:p>
    <w:p w14:paraId="561EA0C7" w14:textId="50161980" w:rsidR="00285F90" w:rsidRDefault="00285F90" w:rsidP="002A51AE">
      <w:pPr>
        <w:pStyle w:val="NoSpacing"/>
        <w:rPr>
          <w:rFonts w:ascii="Verdana" w:hAnsi="Verdana"/>
          <w:sz w:val="20"/>
          <w:szCs w:val="20"/>
        </w:rPr>
      </w:pPr>
    </w:p>
    <w:p w14:paraId="7ADD165E" w14:textId="2FADEBE6" w:rsidR="009B54B3" w:rsidRPr="009B54B3" w:rsidRDefault="009B54B3" w:rsidP="002A51AE">
      <w:pPr>
        <w:pStyle w:val="NoSpacing"/>
        <w:rPr>
          <w:rFonts w:ascii="Verdana" w:hAnsi="Verdana"/>
          <w:b/>
          <w:bCs/>
          <w:sz w:val="20"/>
          <w:szCs w:val="20"/>
        </w:rPr>
      </w:pPr>
      <w:r w:rsidRPr="009B54B3">
        <w:rPr>
          <w:rFonts w:ascii="Verdana" w:hAnsi="Verdana"/>
          <w:b/>
          <w:bCs/>
          <w:sz w:val="20"/>
          <w:szCs w:val="20"/>
        </w:rPr>
        <w:t>CPR Savers and First Aid Supply</w:t>
      </w:r>
    </w:p>
    <w:p w14:paraId="1A6EEF26" w14:textId="2AC3D6DC" w:rsidR="00C15DEB" w:rsidRDefault="00AC0D53" w:rsidP="009B54B3">
      <w:pPr>
        <w:spacing w:after="0"/>
      </w:pPr>
      <w:hyperlink r:id="rId13" w:tgtFrame="_blank" w:history="1">
        <w:r w:rsidR="00285F90">
          <w:rPr>
            <w:rStyle w:val="Hyperlink"/>
            <w:rFonts w:ascii="Helvetica" w:eastAsia="Times New Roman" w:hAnsi="Helvetica"/>
            <w:color w:val="AA273D"/>
            <w:sz w:val="24"/>
            <w:szCs w:val="24"/>
          </w:rPr>
          <w:t>Automated External Defibrillator (AED) Grant Program [ruralhealthinfo.org]</w:t>
        </w:r>
      </w:hyperlink>
      <w:r w:rsidR="00285F90">
        <w:rPr>
          <w:rFonts w:ascii="Helvetica" w:eastAsia="Times New Roman" w:hAnsi="Helvetica"/>
          <w:color w:val="505050"/>
          <w:sz w:val="24"/>
          <w:szCs w:val="24"/>
        </w:rPr>
        <w:t xml:space="preserve"> </w:t>
      </w:r>
      <w:r w:rsidR="00285F90">
        <w:rPr>
          <w:rFonts w:ascii="Helvetica" w:eastAsia="Times New Roman" w:hAnsi="Helvetica"/>
          <w:color w:val="505050"/>
          <w:sz w:val="24"/>
          <w:szCs w:val="24"/>
        </w:rPr>
        <w:br/>
        <w:t>Grants to eligible organizations to cover all or part of the costs associated with purchasing an automated external defibrillator (AED).</w:t>
      </w:r>
      <w:r w:rsidR="00285F90">
        <w:rPr>
          <w:rFonts w:ascii="Helvetica" w:eastAsia="Times New Roman" w:hAnsi="Helvetica"/>
          <w:color w:val="505050"/>
          <w:sz w:val="24"/>
          <w:szCs w:val="24"/>
        </w:rPr>
        <w:br/>
      </w:r>
      <w:r w:rsidR="00285F90">
        <w:rPr>
          <w:rStyle w:val="source1"/>
          <w:rFonts w:eastAsia="Times New Roman" w:cs="Calibri"/>
        </w:rPr>
        <w:t xml:space="preserve">Geographic coverage: Nationwide </w:t>
      </w:r>
      <w:r w:rsidR="00285F90">
        <w:rPr>
          <w:rFonts w:ascii="Helvetica" w:eastAsia="Times New Roman" w:hAnsi="Helvetica"/>
          <w:color w:val="707070"/>
          <w:sz w:val="21"/>
          <w:szCs w:val="21"/>
        </w:rPr>
        <w:br/>
      </w:r>
      <w:r w:rsidR="00285F90">
        <w:rPr>
          <w:rStyle w:val="source1"/>
          <w:rFonts w:eastAsia="Times New Roman"/>
        </w:rPr>
        <w:t xml:space="preserve">Applications accepted on an ongoing basis </w:t>
      </w:r>
      <w:r w:rsidR="00285F90">
        <w:rPr>
          <w:rFonts w:ascii="Helvetica" w:eastAsia="Times New Roman" w:hAnsi="Helvetica"/>
          <w:color w:val="707070"/>
          <w:sz w:val="21"/>
          <w:szCs w:val="21"/>
        </w:rPr>
        <w:br/>
      </w:r>
    </w:p>
    <w:tbl>
      <w:tblPr>
        <w:tblW w:w="9270" w:type="dxa"/>
        <w:tblCellSpacing w:w="0" w:type="dxa"/>
        <w:tblCellMar>
          <w:left w:w="0" w:type="dxa"/>
          <w:right w:w="0" w:type="dxa"/>
        </w:tblCellMar>
        <w:tblLook w:val="04A0" w:firstRow="1" w:lastRow="0" w:firstColumn="1" w:lastColumn="0" w:noHBand="0" w:noVBand="1"/>
      </w:tblPr>
      <w:tblGrid>
        <w:gridCol w:w="9270"/>
      </w:tblGrid>
      <w:tr w:rsidR="00326624" w:rsidRPr="00326624" w14:paraId="24E38D3C" w14:textId="77777777" w:rsidTr="00A24FA2">
        <w:trPr>
          <w:tblCellSpacing w:w="0" w:type="dxa"/>
        </w:trPr>
        <w:tc>
          <w:tcPr>
            <w:tcW w:w="9270" w:type="dxa"/>
            <w:tcMar>
              <w:top w:w="60" w:type="dxa"/>
              <w:left w:w="0" w:type="dxa"/>
              <w:bottom w:w="0" w:type="dxa"/>
              <w:right w:w="0" w:type="dxa"/>
            </w:tcMar>
            <w:vAlign w:val="center"/>
            <w:hideMark/>
          </w:tcPr>
          <w:p w14:paraId="2CD93C1A" w14:textId="77777777" w:rsidR="00326624" w:rsidRPr="00326624" w:rsidRDefault="00326624" w:rsidP="00326624">
            <w:pPr>
              <w:spacing w:after="0" w:line="0" w:lineRule="atLeast"/>
              <w:rPr>
                <w:rFonts w:ascii="Arial" w:eastAsia="Times New Roman" w:hAnsi="Arial" w:cs="Arial"/>
                <w:b/>
                <w:bCs/>
                <w:color w:val="00575F"/>
                <w:sz w:val="27"/>
                <w:szCs w:val="27"/>
              </w:rPr>
            </w:pPr>
            <w:r w:rsidRPr="00326624">
              <w:rPr>
                <w:rFonts w:ascii="Arial" w:eastAsia="Times New Roman" w:hAnsi="Arial" w:cs="Arial"/>
                <w:b/>
                <w:bCs/>
                <w:color w:val="00575F"/>
                <w:sz w:val="27"/>
                <w:szCs w:val="27"/>
              </w:rPr>
              <w:t>State Farm Good Neighbor Citizenship Company Grants</w:t>
            </w:r>
          </w:p>
        </w:tc>
      </w:tr>
      <w:tr w:rsidR="00326624" w:rsidRPr="00326624" w14:paraId="4F186DAB" w14:textId="77777777" w:rsidTr="00A24FA2">
        <w:trPr>
          <w:tblCellSpacing w:w="0" w:type="dxa"/>
        </w:trPr>
        <w:tc>
          <w:tcPr>
            <w:tcW w:w="9270" w:type="dxa"/>
            <w:tcMar>
              <w:top w:w="30" w:type="dxa"/>
              <w:left w:w="0" w:type="dxa"/>
              <w:bottom w:w="0" w:type="dxa"/>
              <w:right w:w="0" w:type="dxa"/>
            </w:tcMar>
            <w:vAlign w:val="center"/>
            <w:hideMark/>
          </w:tcPr>
          <w:tbl>
            <w:tblPr>
              <w:tblW w:w="9270" w:type="dxa"/>
              <w:tblCellSpacing w:w="0" w:type="dxa"/>
              <w:tblCellMar>
                <w:left w:w="0" w:type="dxa"/>
                <w:right w:w="0" w:type="dxa"/>
              </w:tblCellMar>
              <w:tblLook w:val="04A0" w:firstRow="1" w:lastRow="0" w:firstColumn="1" w:lastColumn="0" w:noHBand="0" w:noVBand="1"/>
            </w:tblPr>
            <w:tblGrid>
              <w:gridCol w:w="9270"/>
            </w:tblGrid>
            <w:tr w:rsidR="00326624" w:rsidRPr="00326624" w14:paraId="55EF8F59" w14:textId="77777777" w:rsidTr="00334559">
              <w:trPr>
                <w:trHeight w:val="105"/>
                <w:tblCellSpacing w:w="0" w:type="dxa"/>
              </w:trPr>
              <w:tc>
                <w:tcPr>
                  <w:tcW w:w="9270" w:type="dxa"/>
                  <w:tcMar>
                    <w:top w:w="75" w:type="dxa"/>
                    <w:left w:w="0" w:type="dxa"/>
                    <w:bottom w:w="75" w:type="dxa"/>
                    <w:right w:w="0" w:type="dxa"/>
                  </w:tcMar>
                  <w:vAlign w:val="center"/>
                </w:tcPr>
                <w:p w14:paraId="48ADFDD4" w14:textId="77777777" w:rsidR="00326624" w:rsidRPr="00326624" w:rsidRDefault="00326624" w:rsidP="00326624">
                  <w:pPr>
                    <w:spacing w:after="0" w:line="270" w:lineRule="atLeast"/>
                    <w:rPr>
                      <w:rFonts w:ascii="Arial" w:eastAsia="Times New Roman" w:hAnsi="Arial" w:cs="Arial"/>
                      <w:color w:val="444444"/>
                      <w:sz w:val="20"/>
                      <w:szCs w:val="20"/>
                    </w:rPr>
                  </w:pPr>
                </w:p>
              </w:tc>
            </w:tr>
            <w:tr w:rsidR="00326624" w:rsidRPr="00326624" w14:paraId="5D1943E3" w14:textId="77777777" w:rsidTr="00A24FA2">
              <w:trPr>
                <w:tblCellSpacing w:w="0" w:type="dxa"/>
              </w:trPr>
              <w:tc>
                <w:tcPr>
                  <w:tcW w:w="9270" w:type="dxa"/>
                  <w:tcMar>
                    <w:top w:w="30" w:type="dxa"/>
                    <w:left w:w="0" w:type="dxa"/>
                    <w:bottom w:w="75" w:type="dxa"/>
                    <w:right w:w="0" w:type="dxa"/>
                  </w:tcMar>
                  <w:vAlign w:val="center"/>
                  <w:hideMark/>
                </w:tcPr>
                <w:p w14:paraId="625B214C" w14:textId="77777777" w:rsidR="00326624" w:rsidRPr="00326624" w:rsidRDefault="00326624" w:rsidP="00326624">
                  <w:pPr>
                    <w:spacing w:after="0" w:line="270" w:lineRule="atLeast"/>
                    <w:rPr>
                      <w:rFonts w:ascii="Arial" w:eastAsia="Times New Roman" w:hAnsi="Arial" w:cs="Arial"/>
                      <w:color w:val="444444"/>
                      <w:sz w:val="20"/>
                      <w:szCs w:val="20"/>
                    </w:rPr>
                  </w:pPr>
                  <w:r w:rsidRPr="00326624">
                    <w:rPr>
                      <w:rFonts w:ascii="Arial" w:eastAsia="Times New Roman" w:hAnsi="Arial" w:cs="Arial"/>
                      <w:b/>
                      <w:bCs/>
                      <w:color w:val="444444"/>
                      <w:sz w:val="20"/>
                      <w:szCs w:val="20"/>
                    </w:rPr>
                    <w:t>Description:</w:t>
                  </w:r>
                  <w:r w:rsidRPr="00326624">
                    <w:rPr>
                      <w:rFonts w:ascii="Arial" w:eastAsia="Times New Roman" w:hAnsi="Arial" w:cs="Arial"/>
                      <w:color w:val="444444"/>
                      <w:sz w:val="20"/>
                      <w:szCs w:val="20"/>
                    </w:rPr>
                    <w:t xml:space="preserve"> State Farm makes it its mission to help build safer, stronger, and smarter communities across the U.S. Grants are intended to advance access, equity, and inclusiveness. Areas of focus include Safety, Education, and Community Development.</w:t>
                  </w:r>
                </w:p>
              </w:tc>
            </w:tr>
            <w:tr w:rsidR="00326624" w:rsidRPr="00326624" w14:paraId="5C429226" w14:textId="77777777" w:rsidTr="00334559">
              <w:trPr>
                <w:trHeight w:val="1728"/>
                <w:tblCellSpacing w:w="0" w:type="dxa"/>
              </w:trPr>
              <w:tc>
                <w:tcPr>
                  <w:tcW w:w="9270" w:type="dxa"/>
                  <w:tcMar>
                    <w:top w:w="30" w:type="dxa"/>
                    <w:left w:w="0" w:type="dxa"/>
                    <w:bottom w:w="75" w:type="dxa"/>
                    <w:right w:w="0" w:type="dxa"/>
                  </w:tcMar>
                  <w:vAlign w:val="center"/>
                  <w:hideMark/>
                </w:tcPr>
                <w:p w14:paraId="2D4E4F28" w14:textId="77777777" w:rsidR="00326624" w:rsidRPr="00326624" w:rsidRDefault="00326624" w:rsidP="00326624">
                  <w:pPr>
                    <w:spacing w:after="0" w:line="270" w:lineRule="atLeast"/>
                    <w:rPr>
                      <w:rFonts w:ascii="Arial" w:eastAsia="Times New Roman" w:hAnsi="Arial" w:cs="Arial"/>
                      <w:color w:val="444444"/>
                      <w:sz w:val="20"/>
                      <w:szCs w:val="20"/>
                    </w:rPr>
                  </w:pPr>
                  <w:r w:rsidRPr="00326624">
                    <w:rPr>
                      <w:rFonts w:ascii="Arial" w:eastAsia="Times New Roman" w:hAnsi="Arial" w:cs="Arial"/>
                      <w:b/>
                      <w:bCs/>
                      <w:color w:val="444444"/>
                      <w:sz w:val="20"/>
                      <w:szCs w:val="20"/>
                    </w:rPr>
                    <w:t xml:space="preserve">Who May Apply: </w:t>
                  </w:r>
                  <w:r w:rsidRPr="00326624">
                    <w:rPr>
                      <w:rFonts w:ascii="Arial" w:eastAsia="Times New Roman" w:hAnsi="Arial" w:cs="Arial"/>
                      <w:color w:val="444444"/>
                      <w:sz w:val="20"/>
                      <w:szCs w:val="20"/>
                    </w:rPr>
                    <w:t xml:space="preserve">Funds are available to: </w:t>
                  </w:r>
                </w:p>
                <w:p w14:paraId="303F7664" w14:textId="77777777" w:rsidR="00326624" w:rsidRPr="00326624" w:rsidRDefault="00326624" w:rsidP="00326624">
                  <w:pPr>
                    <w:numPr>
                      <w:ilvl w:val="0"/>
                      <w:numId w:val="2"/>
                    </w:numPr>
                    <w:spacing w:before="100" w:beforeAutospacing="1" w:after="100" w:afterAutospacing="1" w:line="270" w:lineRule="atLeast"/>
                    <w:ind w:left="435"/>
                    <w:rPr>
                      <w:rFonts w:ascii="Arial" w:eastAsia="Times New Roman" w:hAnsi="Arial" w:cs="Arial"/>
                      <w:color w:val="444444"/>
                      <w:sz w:val="20"/>
                      <w:szCs w:val="20"/>
                    </w:rPr>
                  </w:pPr>
                  <w:r w:rsidRPr="00326624">
                    <w:rPr>
                      <w:rFonts w:ascii="Arial" w:eastAsia="Times New Roman" w:hAnsi="Arial" w:cs="Arial"/>
                      <w:color w:val="444444"/>
                      <w:sz w:val="20"/>
                      <w:szCs w:val="20"/>
                    </w:rPr>
                    <w:t>Educational institutions</w:t>
                  </w:r>
                </w:p>
                <w:p w14:paraId="0DADB166" w14:textId="77777777" w:rsidR="00326624" w:rsidRPr="00326624" w:rsidRDefault="00326624" w:rsidP="00326624">
                  <w:pPr>
                    <w:numPr>
                      <w:ilvl w:val="0"/>
                      <w:numId w:val="2"/>
                    </w:numPr>
                    <w:spacing w:before="100" w:beforeAutospacing="1" w:after="100" w:afterAutospacing="1" w:line="270" w:lineRule="atLeast"/>
                    <w:ind w:left="435"/>
                    <w:rPr>
                      <w:rFonts w:ascii="Arial" w:eastAsia="Times New Roman" w:hAnsi="Arial" w:cs="Arial"/>
                      <w:color w:val="444444"/>
                      <w:sz w:val="20"/>
                      <w:szCs w:val="20"/>
                    </w:rPr>
                  </w:pPr>
                  <w:r w:rsidRPr="00326624">
                    <w:rPr>
                      <w:rFonts w:ascii="Arial" w:eastAsia="Times New Roman" w:hAnsi="Arial" w:cs="Arial"/>
                      <w:color w:val="444444"/>
                      <w:sz w:val="20"/>
                      <w:szCs w:val="20"/>
                    </w:rPr>
                    <w:t xml:space="preserve">Programs conducted by municipal, county, state, or federal government entities that align with State Farm's charitable </w:t>
                  </w:r>
                  <w:proofErr w:type="gramStart"/>
                  <w:r w:rsidRPr="00326624">
                    <w:rPr>
                      <w:rFonts w:ascii="Arial" w:eastAsia="Times New Roman" w:hAnsi="Arial" w:cs="Arial"/>
                      <w:color w:val="444444"/>
                      <w:sz w:val="20"/>
                      <w:szCs w:val="20"/>
                    </w:rPr>
                    <w:t>focus</w:t>
                  </w:r>
                  <w:proofErr w:type="gramEnd"/>
                </w:p>
                <w:p w14:paraId="5B7B4C14" w14:textId="77777777" w:rsidR="00326624" w:rsidRPr="00326624" w:rsidRDefault="00326624" w:rsidP="00326624">
                  <w:pPr>
                    <w:numPr>
                      <w:ilvl w:val="0"/>
                      <w:numId w:val="2"/>
                    </w:numPr>
                    <w:spacing w:before="100" w:beforeAutospacing="1" w:after="100" w:afterAutospacing="1" w:line="270" w:lineRule="atLeast"/>
                    <w:ind w:left="435"/>
                    <w:rPr>
                      <w:rFonts w:ascii="Arial" w:eastAsia="Times New Roman" w:hAnsi="Arial" w:cs="Arial"/>
                      <w:color w:val="444444"/>
                      <w:sz w:val="20"/>
                      <w:szCs w:val="20"/>
                    </w:rPr>
                  </w:pPr>
                  <w:r w:rsidRPr="00326624">
                    <w:rPr>
                      <w:rFonts w:ascii="Arial" w:eastAsia="Times New Roman" w:hAnsi="Arial" w:cs="Arial"/>
                      <w:color w:val="444444"/>
                      <w:sz w:val="20"/>
                      <w:szCs w:val="20"/>
                    </w:rPr>
                    <w:t>501(c)(3) charitable nonprofit organizations</w:t>
                  </w:r>
                </w:p>
                <w:p w14:paraId="242273AF" w14:textId="77777777" w:rsidR="00326624" w:rsidRPr="00326624" w:rsidRDefault="00326624" w:rsidP="00326624">
                  <w:pPr>
                    <w:numPr>
                      <w:ilvl w:val="0"/>
                      <w:numId w:val="2"/>
                    </w:numPr>
                    <w:spacing w:before="100" w:beforeAutospacing="1" w:after="100" w:afterAutospacing="1" w:line="270" w:lineRule="atLeast"/>
                    <w:ind w:left="435"/>
                    <w:rPr>
                      <w:rFonts w:ascii="Arial" w:eastAsia="Times New Roman" w:hAnsi="Arial" w:cs="Arial"/>
                      <w:color w:val="444444"/>
                      <w:sz w:val="20"/>
                      <w:szCs w:val="20"/>
                    </w:rPr>
                  </w:pPr>
                  <w:r w:rsidRPr="00326624">
                    <w:rPr>
                      <w:rFonts w:ascii="Arial" w:eastAsia="Times New Roman" w:hAnsi="Arial" w:cs="Arial"/>
                      <w:color w:val="444444"/>
                      <w:sz w:val="20"/>
                      <w:szCs w:val="20"/>
                    </w:rPr>
                    <w:t>501(c)(4) volunteer fire companies</w:t>
                  </w:r>
                </w:p>
                <w:p w14:paraId="58BCC0F0" w14:textId="77777777" w:rsidR="00326624" w:rsidRPr="00326624" w:rsidRDefault="00326624" w:rsidP="00326624">
                  <w:pPr>
                    <w:numPr>
                      <w:ilvl w:val="0"/>
                      <w:numId w:val="2"/>
                    </w:numPr>
                    <w:spacing w:before="100" w:beforeAutospacing="1" w:after="100" w:afterAutospacing="1" w:line="270" w:lineRule="atLeast"/>
                    <w:ind w:left="435"/>
                    <w:rPr>
                      <w:rFonts w:ascii="Arial" w:eastAsia="Times New Roman" w:hAnsi="Arial" w:cs="Arial"/>
                      <w:color w:val="444444"/>
                      <w:sz w:val="20"/>
                      <w:szCs w:val="20"/>
                    </w:rPr>
                  </w:pPr>
                  <w:r w:rsidRPr="00326624">
                    <w:rPr>
                      <w:rFonts w:ascii="Arial" w:eastAsia="Times New Roman" w:hAnsi="Arial" w:cs="Arial"/>
                      <w:color w:val="444444"/>
                      <w:sz w:val="20"/>
                      <w:szCs w:val="20"/>
                    </w:rPr>
                    <w:t>501(c)(6) chambers of commerce</w:t>
                  </w:r>
                </w:p>
              </w:tc>
            </w:tr>
            <w:tr w:rsidR="00326624" w:rsidRPr="00326624" w14:paraId="3883CABB" w14:textId="77777777" w:rsidTr="00334559">
              <w:trPr>
                <w:trHeight w:val="50"/>
                <w:tblCellSpacing w:w="0" w:type="dxa"/>
              </w:trPr>
              <w:tc>
                <w:tcPr>
                  <w:tcW w:w="9270" w:type="dxa"/>
                  <w:tcMar>
                    <w:top w:w="30" w:type="dxa"/>
                    <w:left w:w="0" w:type="dxa"/>
                    <w:bottom w:w="75" w:type="dxa"/>
                    <w:right w:w="0" w:type="dxa"/>
                  </w:tcMar>
                  <w:vAlign w:val="center"/>
                  <w:hideMark/>
                </w:tcPr>
                <w:p w14:paraId="00EDA947" w14:textId="77777777" w:rsidR="00326624" w:rsidRPr="00326624" w:rsidRDefault="00326624" w:rsidP="00326624">
                  <w:pPr>
                    <w:spacing w:after="0" w:line="270" w:lineRule="atLeast"/>
                    <w:rPr>
                      <w:rFonts w:ascii="Arial" w:eastAsia="Times New Roman" w:hAnsi="Arial" w:cs="Arial"/>
                      <w:color w:val="444444"/>
                      <w:sz w:val="20"/>
                      <w:szCs w:val="20"/>
                    </w:rPr>
                  </w:pPr>
                  <w:r w:rsidRPr="00326624">
                    <w:rPr>
                      <w:rFonts w:ascii="Arial" w:eastAsia="Times New Roman" w:hAnsi="Arial" w:cs="Arial"/>
                      <w:b/>
                      <w:bCs/>
                      <w:color w:val="444444"/>
                      <w:sz w:val="20"/>
                      <w:szCs w:val="20"/>
                    </w:rPr>
                    <w:t>Funding Amount:</w:t>
                  </w:r>
                  <w:r w:rsidRPr="00326624">
                    <w:rPr>
                      <w:rFonts w:ascii="Arial" w:eastAsia="Times New Roman" w:hAnsi="Arial" w:cs="Arial"/>
                      <w:color w:val="444444"/>
                      <w:sz w:val="20"/>
                      <w:szCs w:val="20"/>
                    </w:rPr>
                    <w:t xml:space="preserve"> Amount varies, but requested amount must be $5,000 or greater.</w:t>
                  </w:r>
                </w:p>
              </w:tc>
            </w:tr>
            <w:tr w:rsidR="00326624" w:rsidRPr="00326624" w14:paraId="6AD33069" w14:textId="77777777" w:rsidTr="00A24FA2">
              <w:trPr>
                <w:tblCellSpacing w:w="0" w:type="dxa"/>
              </w:trPr>
              <w:tc>
                <w:tcPr>
                  <w:tcW w:w="9270" w:type="dxa"/>
                  <w:tcMar>
                    <w:top w:w="30" w:type="dxa"/>
                    <w:left w:w="0" w:type="dxa"/>
                    <w:bottom w:w="0" w:type="dxa"/>
                    <w:right w:w="0" w:type="dxa"/>
                  </w:tcMar>
                  <w:vAlign w:val="center"/>
                  <w:hideMark/>
                </w:tcPr>
                <w:p w14:paraId="33053BC8" w14:textId="77777777" w:rsidR="00326624" w:rsidRPr="00326624" w:rsidRDefault="00326624" w:rsidP="00326624">
                  <w:pPr>
                    <w:spacing w:after="0" w:line="270" w:lineRule="atLeast"/>
                    <w:rPr>
                      <w:rFonts w:ascii="Arial" w:eastAsia="Times New Roman" w:hAnsi="Arial" w:cs="Arial"/>
                      <w:color w:val="444444"/>
                      <w:sz w:val="20"/>
                      <w:szCs w:val="20"/>
                    </w:rPr>
                  </w:pPr>
                </w:p>
              </w:tc>
            </w:tr>
          </w:tbl>
          <w:p w14:paraId="42F5144C" w14:textId="77777777" w:rsidR="00326624" w:rsidRPr="00326624" w:rsidRDefault="00326624" w:rsidP="00326624">
            <w:pPr>
              <w:spacing w:after="0" w:line="240" w:lineRule="auto"/>
              <w:rPr>
                <w:rFonts w:ascii="Times New Roman" w:eastAsia="Times New Roman" w:hAnsi="Times New Roman" w:cs="Times New Roman"/>
                <w:sz w:val="20"/>
                <w:szCs w:val="20"/>
              </w:rPr>
            </w:pPr>
          </w:p>
        </w:tc>
      </w:tr>
    </w:tbl>
    <w:p w14:paraId="66EDD4FF" w14:textId="77777777" w:rsidR="00334559" w:rsidRDefault="00334559" w:rsidP="00334559">
      <w:pPr>
        <w:spacing w:after="0" w:line="240" w:lineRule="auto"/>
        <w:rPr>
          <w:b/>
          <w:bCs/>
        </w:rPr>
      </w:pPr>
    </w:p>
    <w:p w14:paraId="77340C97" w14:textId="7C05006A" w:rsidR="00C15DEB" w:rsidRPr="00334559" w:rsidRDefault="00334559" w:rsidP="00334559">
      <w:pPr>
        <w:spacing w:after="0" w:line="240" w:lineRule="auto"/>
        <w:rPr>
          <w:b/>
          <w:bCs/>
        </w:rPr>
      </w:pPr>
      <w:r w:rsidRPr="00334559">
        <w:rPr>
          <w:b/>
          <w:bCs/>
        </w:rPr>
        <w:t>One Beat CPR</w:t>
      </w:r>
    </w:p>
    <w:p w14:paraId="22D3E409" w14:textId="769E5341" w:rsidR="0023185A" w:rsidRDefault="0023185A" w:rsidP="00334559">
      <w:pPr>
        <w:pStyle w:val="PlainText"/>
      </w:pPr>
      <w:r>
        <w:t xml:space="preserve">We specialize in working with fire departments and other first responders to equip their communities with automated external defibrillators (AED) starting for less than $900 and Stop the Bleed Kits for as low as $40. In addition to providing wholesale pricing on these items, we also provide the replacement accessories for the AEDs in public buildings and the </w:t>
      </w:r>
      <w:proofErr w:type="spellStart"/>
      <w:r>
        <w:t>LifePaks</w:t>
      </w:r>
      <w:proofErr w:type="spellEnd"/>
      <w:r>
        <w:t xml:space="preserve"> used in so many </w:t>
      </w:r>
      <w:r w:rsidR="002B32F9">
        <w:t>a</w:t>
      </w:r>
      <w:r>
        <w:t>gencies.</w:t>
      </w:r>
      <w:r w:rsidR="002B32F9">
        <w:t xml:space="preserve">  </w:t>
      </w:r>
      <w:r w:rsidR="002B32F9">
        <w:rPr>
          <w:color w:val="000000"/>
          <w:sz w:val="12"/>
          <w:szCs w:val="12"/>
          <w14:ligatures w14:val="standardContextual"/>
        </w:rPr>
        <w:t xml:space="preserve">  </w:t>
      </w:r>
      <w:hyperlink r:id="rId14" w:history="1">
        <w:r w:rsidR="002B32F9">
          <w:rPr>
            <w:rStyle w:val="Hyperlink"/>
            <w:rFonts w:ascii="Arial" w:hAnsi="Arial" w:cs="Arial"/>
            <w:color w:val="339966"/>
            <w:sz w:val="24"/>
            <w:szCs w:val="24"/>
          </w:rPr>
          <w:t>[onebeatmedical.com]</w:t>
        </w:r>
      </w:hyperlink>
    </w:p>
    <w:p w14:paraId="33500017" w14:textId="77777777" w:rsidR="002B32F9" w:rsidRDefault="002B32F9" w:rsidP="002B32F9">
      <w:pPr>
        <w:textAlignment w:val="baseline"/>
        <w:rPr>
          <w:rFonts w:ascii="Times New Roman" w:hAnsi="Times New Roman" w:cs="Times New Roman"/>
          <w:sz w:val="24"/>
          <w:szCs w:val="24"/>
          <w14:ligatures w14:val="standardContextual"/>
        </w:rPr>
      </w:pPr>
      <w:r>
        <w:rPr>
          <w:rFonts w:ascii="Avenir Next LT Pro Demi" w:hAnsi="Avenir Next LT Pro Demi"/>
          <w:color w:val="000000"/>
          <w:sz w:val="20"/>
          <w:szCs w:val="20"/>
          <w14:ligatures w14:val="standardContextual"/>
        </w:rPr>
        <w:t xml:space="preserve">Matt </w:t>
      </w:r>
      <w:proofErr w:type="spellStart"/>
      <w:r>
        <w:rPr>
          <w:rFonts w:ascii="Avenir Next LT Pro Demi" w:hAnsi="Avenir Next LT Pro Demi"/>
          <w:color w:val="000000"/>
          <w:sz w:val="20"/>
          <w:szCs w:val="20"/>
          <w14:ligatures w14:val="standardContextual"/>
        </w:rPr>
        <w:t>Hense</w:t>
      </w:r>
      <w:proofErr w:type="spellEnd"/>
      <w:r>
        <w:rPr>
          <w:rFonts w:ascii="Avenir Next LT Pro Demi" w:hAnsi="Avenir Next LT Pro Demi"/>
          <w:color w:val="000000"/>
          <w:sz w:val="18"/>
          <w:szCs w:val="18"/>
          <w14:ligatures w14:val="standardContextual"/>
        </w:rPr>
        <w:br/>
      </w:r>
      <w:r>
        <w:rPr>
          <w:rFonts w:ascii="Avenir Next LT Pro Demi" w:hAnsi="Avenir Next LT Pro Demi"/>
          <w:color w:val="A6A6A6"/>
          <w:sz w:val="18"/>
          <w:szCs w:val="18"/>
          <w14:ligatures w14:val="standardContextual"/>
        </w:rPr>
        <w:t>Territory Manager - West</w:t>
      </w:r>
    </w:p>
    <w:p w14:paraId="1F203E09" w14:textId="77777777" w:rsidR="002B32F9" w:rsidRDefault="002B32F9" w:rsidP="002B32F9">
      <w:pPr>
        <w:textAlignment w:val="baseline"/>
        <w:rPr>
          <w:rFonts w:ascii="Avenir Next LT Pro Demi" w:hAnsi="Avenir Next LT Pro Demi" w:cs="Calibri"/>
          <w:color w:val="0000FF"/>
          <w:sz w:val="16"/>
          <w:szCs w:val="16"/>
          <w:u w:val="single"/>
          <w14:ligatures w14:val="standardContextual"/>
        </w:rPr>
      </w:pPr>
      <w:r>
        <w:rPr>
          <w:rFonts w:ascii="Avenir Next LT Pro Demi" w:hAnsi="Avenir Next LT Pro Demi"/>
          <w:b/>
          <w:bCs/>
          <w:color w:val="DF263A"/>
          <w:sz w:val="16"/>
          <w:szCs w:val="16"/>
          <w14:ligatures w14:val="standardContextual"/>
        </w:rPr>
        <w:t>C:</w:t>
      </w:r>
      <w:r>
        <w:rPr>
          <w:rFonts w:ascii="Avenir Next LT Pro Demi" w:hAnsi="Avenir Next LT Pro Demi"/>
          <w:color w:val="DE2638"/>
          <w:sz w:val="16"/>
          <w:szCs w:val="16"/>
          <w14:ligatures w14:val="standardContextual"/>
        </w:rPr>
        <w:t xml:space="preserve"> </w:t>
      </w:r>
      <w:r>
        <w:rPr>
          <w:rFonts w:ascii="Avenir Next LT Pro Demi" w:hAnsi="Avenir Next LT Pro Demi"/>
          <w:color w:val="000000"/>
          <w:sz w:val="16"/>
          <w:szCs w:val="16"/>
          <w14:ligatures w14:val="standardContextual"/>
        </w:rPr>
        <w:t xml:space="preserve">406.581.8729 </w:t>
      </w:r>
      <w:r>
        <w:rPr>
          <w:rFonts w:ascii="Avenir Next LT Pro Demi" w:hAnsi="Avenir Next LT Pro Demi"/>
          <w:b/>
          <w:bCs/>
          <w:color w:val="DF263A"/>
          <w:sz w:val="16"/>
          <w:szCs w:val="16"/>
          <w14:ligatures w14:val="standardContextual"/>
        </w:rPr>
        <w:t>E</w:t>
      </w:r>
      <w:r>
        <w:rPr>
          <w:rFonts w:ascii="Avenir Next LT Pro Demi" w:hAnsi="Avenir Next LT Pro Demi"/>
          <w:color w:val="DF263A"/>
          <w:sz w:val="16"/>
          <w:szCs w:val="16"/>
          <w14:ligatures w14:val="standardContextual"/>
        </w:rPr>
        <w:t>:</w:t>
      </w:r>
      <w:r>
        <w:rPr>
          <w:rFonts w:ascii="Avenir Next LT Pro Demi" w:hAnsi="Avenir Next LT Pro Demi"/>
          <w:color w:val="000000"/>
          <w:sz w:val="16"/>
          <w:szCs w:val="16"/>
          <w14:ligatures w14:val="standardContextual"/>
        </w:rPr>
        <w:t xml:space="preserve"> </w:t>
      </w:r>
      <w:hyperlink r:id="rId15" w:history="1">
        <w:r>
          <w:rPr>
            <w:rStyle w:val="Hyperlink"/>
            <w:rFonts w:ascii="Avenir Next LT Pro Demi" w:hAnsi="Avenir Next LT Pro Demi"/>
            <w:color w:val="0563C1"/>
            <w:sz w:val="16"/>
            <w:szCs w:val="16"/>
            <w14:ligatures w14:val="standardContextual"/>
          </w:rPr>
          <w:t>matt@onebeatmedical.com</w:t>
        </w:r>
      </w:hyperlink>
    </w:p>
    <w:p w14:paraId="490A43E7" w14:textId="77777777" w:rsidR="0023185A" w:rsidRDefault="0023185A" w:rsidP="0023185A">
      <w:pPr>
        <w:pStyle w:val="PlainText"/>
      </w:pPr>
      <w:r>
        <w:t>AED Distribution &amp; Management</w:t>
      </w:r>
    </w:p>
    <w:p w14:paraId="70417E07" w14:textId="24A4D4BC" w:rsidR="00A24FA2" w:rsidRDefault="00334559" w:rsidP="00A24FA2">
      <w:pPr>
        <w:spacing w:after="0"/>
        <w:rPr>
          <w:rFonts w:ascii="Helvetica" w:eastAsia="Times New Roman" w:hAnsi="Helvetica" w:cs="Helvetica"/>
          <w:color w:val="505050"/>
          <w:sz w:val="24"/>
          <w:szCs w:val="24"/>
        </w:rPr>
      </w:pPr>
      <w:r w:rsidRPr="00334559">
        <w:rPr>
          <w:rFonts w:ascii="Helvetica" w:eastAsia="Times New Roman" w:hAnsi="Helvetica" w:cs="Helvetica"/>
          <w:b/>
          <w:bCs/>
          <w:color w:val="505050"/>
          <w:sz w:val="24"/>
          <w:szCs w:val="24"/>
        </w:rPr>
        <w:lastRenderedPageBreak/>
        <w:t>CPR Savers and First Aid Supply</w:t>
      </w:r>
      <w:r w:rsidR="00A24FA2">
        <w:rPr>
          <w:rFonts w:ascii="Helvetica" w:eastAsia="Times New Roman" w:hAnsi="Helvetica" w:cs="Helvetica"/>
          <w:color w:val="505050"/>
          <w:sz w:val="24"/>
          <w:szCs w:val="24"/>
        </w:rPr>
        <w:br/>
        <w:t>Grants to eligible organizations to cover all or part of the costs associated with purchasing an automated external defibrillator (AED).</w:t>
      </w:r>
    </w:p>
    <w:p w14:paraId="1B8CB47A" w14:textId="77777777" w:rsidR="00A24FA2" w:rsidRDefault="00AC0D53" w:rsidP="00A24FA2">
      <w:pPr>
        <w:spacing w:after="0"/>
      </w:pPr>
      <w:hyperlink r:id="rId16" w:history="1">
        <w:r w:rsidR="00A24FA2" w:rsidRPr="00CA7316">
          <w:rPr>
            <w:rStyle w:val="Hyperlink"/>
          </w:rPr>
          <w:t>https://www.cpr-savers.com/AED-Grant-Programs_ep_51-1.html</w:t>
        </w:r>
      </w:hyperlink>
    </w:p>
    <w:p w14:paraId="5F61CBE1" w14:textId="6DADD898" w:rsidR="00835036" w:rsidRPr="00334559" w:rsidRDefault="00A24FA2" w:rsidP="00334559">
      <w:pPr>
        <w:spacing w:after="0"/>
        <w:rPr>
          <w:b/>
          <w:color w:val="FF0000"/>
        </w:rPr>
      </w:pPr>
      <w:r w:rsidRPr="00A24FA2">
        <w:rPr>
          <w:rFonts w:ascii="Verdana" w:hAnsi="Verdana" w:cs="Helvetica"/>
          <w:color w:val="333333"/>
          <w:lang w:val="en"/>
        </w:rPr>
        <w:t>800.480.1277</w:t>
      </w:r>
      <w:r w:rsidRPr="00A24FA2">
        <w:rPr>
          <w:rFonts w:ascii="Verdana" w:hAnsi="Verdana" w:cs="Helvetica"/>
          <w:color w:val="333333"/>
          <w:lang w:val="en"/>
        </w:rPr>
        <w:br/>
      </w:r>
      <w:hyperlink r:id="rId17" w:history="1">
        <w:r w:rsidRPr="00A24FA2">
          <w:rPr>
            <w:rFonts w:ascii="Verdana" w:hAnsi="Verdana" w:cs="Helvetica"/>
            <w:color w:val="A12641"/>
            <w:u w:val="single"/>
            <w:lang w:val="en"/>
          </w:rPr>
          <w:t>training@cpr-savers.com</w:t>
        </w:r>
      </w:hyperlink>
      <w:r>
        <w:rPr>
          <w:rFonts w:ascii="Helvetica" w:eastAsia="Times New Roman" w:hAnsi="Helvetica" w:cs="Helvetica"/>
          <w:color w:val="505050"/>
          <w:sz w:val="24"/>
          <w:szCs w:val="24"/>
        </w:rPr>
        <w:br/>
      </w:r>
      <w:r>
        <w:rPr>
          <w:rStyle w:val="source1"/>
          <w:rFonts w:eastAsia="Times New Roman"/>
        </w:rPr>
        <w:t xml:space="preserve">Geographic coverage: Nationwide </w:t>
      </w:r>
      <w:r>
        <w:rPr>
          <w:rFonts w:ascii="Helvetica" w:eastAsia="Times New Roman" w:hAnsi="Helvetica" w:cs="Helvetica"/>
          <w:color w:val="707070"/>
          <w:sz w:val="21"/>
          <w:szCs w:val="21"/>
        </w:rPr>
        <w:br/>
      </w:r>
      <w:r>
        <w:rPr>
          <w:rStyle w:val="source1"/>
          <w:rFonts w:eastAsia="Times New Roman"/>
        </w:rPr>
        <w:t xml:space="preserve">Applications accepted on an ongoing basis </w:t>
      </w:r>
    </w:p>
    <w:p w14:paraId="465C77C7" w14:textId="77777777" w:rsidR="00334559" w:rsidRDefault="00334559" w:rsidP="00334559">
      <w:pPr>
        <w:spacing w:after="0"/>
        <w:rPr>
          <w:rFonts w:ascii="Verdana" w:hAnsi="Verdana"/>
          <w:b/>
          <w:bCs/>
          <w:sz w:val="20"/>
          <w:szCs w:val="20"/>
        </w:rPr>
      </w:pPr>
    </w:p>
    <w:p w14:paraId="2E33D5AA" w14:textId="5C947514" w:rsidR="005C10C8" w:rsidRDefault="005C10C8" w:rsidP="00334559">
      <w:pPr>
        <w:spacing w:after="0"/>
        <w:rPr>
          <w:rFonts w:ascii="Verdana" w:hAnsi="Verdana"/>
          <w:b/>
          <w:bCs/>
          <w:sz w:val="20"/>
          <w:szCs w:val="20"/>
        </w:rPr>
      </w:pPr>
      <w:r>
        <w:rPr>
          <w:rFonts w:ascii="Verdana" w:hAnsi="Verdana"/>
          <w:b/>
          <w:bCs/>
          <w:sz w:val="20"/>
          <w:szCs w:val="20"/>
        </w:rPr>
        <w:t>Lawrence Foundation</w:t>
      </w:r>
    </w:p>
    <w:p w14:paraId="1598B2A7" w14:textId="77777777" w:rsidR="005C10C8" w:rsidRDefault="00AC0D53" w:rsidP="00334559">
      <w:pPr>
        <w:spacing w:after="0" w:line="240" w:lineRule="auto"/>
        <w:rPr>
          <w:rFonts w:ascii="Verdana" w:hAnsi="Verdana"/>
          <w:sz w:val="20"/>
          <w:szCs w:val="20"/>
        </w:rPr>
      </w:pPr>
      <w:hyperlink r:id="rId18" w:history="1">
        <w:r w:rsidR="005C10C8">
          <w:rPr>
            <w:rStyle w:val="Hyperlink"/>
            <w:rFonts w:ascii="Verdana" w:hAnsi="Verdana"/>
            <w:sz w:val="20"/>
            <w:szCs w:val="20"/>
          </w:rPr>
          <w:t>https://thelawrencefoundation.org/application-process</w:t>
        </w:r>
        <w:r w:rsidR="005C10C8">
          <w:rPr>
            <w:rStyle w:val="Hyperlink"/>
          </w:rPr>
          <w:t xml:space="preserve"> [thelawrencefoundation.org]</w:t>
        </w:r>
      </w:hyperlink>
    </w:p>
    <w:p w14:paraId="100F8CD9" w14:textId="77777777" w:rsidR="005C10C8" w:rsidRDefault="005C10C8" w:rsidP="00334559">
      <w:pPr>
        <w:spacing w:line="240" w:lineRule="auto"/>
        <w:rPr>
          <w:rFonts w:ascii="Verdana" w:hAnsi="Verdana"/>
          <w:sz w:val="20"/>
          <w:szCs w:val="20"/>
        </w:rPr>
      </w:pPr>
      <w:r>
        <w:rPr>
          <w:rFonts w:ascii="Verdana" w:hAnsi="Verdana"/>
          <w:sz w:val="20"/>
          <w:szCs w:val="20"/>
        </w:rPr>
        <w:t xml:space="preserve">The foundation makes grants to US based qualified charitable organizations. To date we have funded organizations that address the following areas of interest: </w:t>
      </w:r>
    </w:p>
    <w:p w14:paraId="3DF36F04" w14:textId="77777777" w:rsidR="005C10C8" w:rsidRPr="00334559" w:rsidRDefault="005C10C8" w:rsidP="00334559">
      <w:pPr>
        <w:pStyle w:val="ListParagraph"/>
        <w:numPr>
          <w:ilvl w:val="0"/>
          <w:numId w:val="6"/>
        </w:numPr>
        <w:spacing w:line="240" w:lineRule="auto"/>
        <w:rPr>
          <w:rFonts w:ascii="Verdana" w:hAnsi="Verdana"/>
          <w:sz w:val="20"/>
          <w:szCs w:val="20"/>
        </w:rPr>
      </w:pPr>
      <w:r w:rsidRPr="00334559">
        <w:rPr>
          <w:rFonts w:ascii="Verdana" w:hAnsi="Verdana"/>
          <w:sz w:val="20"/>
          <w:szCs w:val="20"/>
        </w:rPr>
        <w:t>Environment (US headquartered organizations operating programs in the US or elsewhere in the world),</w:t>
      </w:r>
    </w:p>
    <w:p w14:paraId="19DA772C" w14:textId="77777777" w:rsidR="005C10C8" w:rsidRPr="00334559" w:rsidRDefault="005C10C8" w:rsidP="00334559">
      <w:pPr>
        <w:pStyle w:val="ListParagraph"/>
        <w:numPr>
          <w:ilvl w:val="0"/>
          <w:numId w:val="6"/>
        </w:numPr>
        <w:spacing w:line="240" w:lineRule="auto"/>
        <w:rPr>
          <w:rFonts w:ascii="Verdana" w:hAnsi="Verdana"/>
          <w:sz w:val="20"/>
          <w:szCs w:val="20"/>
        </w:rPr>
      </w:pPr>
      <w:r w:rsidRPr="00334559">
        <w:rPr>
          <w:rFonts w:ascii="Verdana" w:hAnsi="Verdana"/>
          <w:sz w:val="20"/>
          <w:szCs w:val="20"/>
        </w:rPr>
        <w:t>Human Services</w:t>
      </w:r>
    </w:p>
    <w:p w14:paraId="323719E8" w14:textId="77777777" w:rsidR="005C10C8" w:rsidRPr="00334559" w:rsidRDefault="005C10C8" w:rsidP="00334559">
      <w:pPr>
        <w:pStyle w:val="ListParagraph"/>
        <w:numPr>
          <w:ilvl w:val="0"/>
          <w:numId w:val="6"/>
        </w:numPr>
        <w:spacing w:line="240" w:lineRule="auto"/>
        <w:rPr>
          <w:rFonts w:ascii="Verdana" w:hAnsi="Verdana"/>
          <w:sz w:val="20"/>
          <w:szCs w:val="20"/>
        </w:rPr>
      </w:pPr>
      <w:r w:rsidRPr="00334559">
        <w:rPr>
          <w:rFonts w:ascii="Verdana" w:hAnsi="Verdana"/>
          <w:sz w:val="20"/>
          <w:szCs w:val="20"/>
        </w:rPr>
        <w:t>Disaster relief (US headquartered organizations responding to disasters in the US or elsewhere in the world on an occasional basis),</w:t>
      </w:r>
    </w:p>
    <w:p w14:paraId="4A566E4D" w14:textId="77777777" w:rsidR="005C10C8" w:rsidRPr="00334559" w:rsidRDefault="005C10C8" w:rsidP="00334559">
      <w:pPr>
        <w:pStyle w:val="ListParagraph"/>
        <w:numPr>
          <w:ilvl w:val="0"/>
          <w:numId w:val="6"/>
        </w:numPr>
        <w:spacing w:line="240" w:lineRule="auto"/>
        <w:rPr>
          <w:rFonts w:ascii="Verdana" w:hAnsi="Verdana"/>
          <w:sz w:val="20"/>
          <w:szCs w:val="20"/>
        </w:rPr>
      </w:pPr>
      <w:r w:rsidRPr="00334559">
        <w:rPr>
          <w:rFonts w:ascii="Verdana" w:hAnsi="Verdana"/>
          <w:sz w:val="20"/>
          <w:szCs w:val="20"/>
        </w:rPr>
        <w:t>Other (US headquartered organizations operating programs in the US or elsewhere in the world).</w:t>
      </w:r>
    </w:p>
    <w:p w14:paraId="51BDC75F" w14:textId="77777777" w:rsidR="005C10C8" w:rsidRDefault="005C10C8" w:rsidP="00334559">
      <w:pPr>
        <w:spacing w:line="240" w:lineRule="auto"/>
        <w:rPr>
          <w:rFonts w:ascii="Verdana" w:hAnsi="Verdana"/>
          <w:sz w:val="20"/>
          <w:szCs w:val="20"/>
        </w:rPr>
      </w:pPr>
      <w:r>
        <w:rPr>
          <w:rFonts w:ascii="Verdana" w:hAnsi="Verdana"/>
          <w:sz w:val="20"/>
          <w:szCs w:val="20"/>
        </w:rPr>
        <w:t xml:space="preserve">Nonprofit organizations that qualify for public charity status under section 501(c)(3) of the Internal Revenue Code or public schools and libraries are eligible for contributions or grants.  </w:t>
      </w:r>
    </w:p>
    <w:p w14:paraId="3BF38D70" w14:textId="77777777" w:rsidR="005C10C8" w:rsidRDefault="005C10C8" w:rsidP="00334559">
      <w:pPr>
        <w:spacing w:line="240" w:lineRule="auto"/>
        <w:rPr>
          <w:rFonts w:ascii="Verdana" w:hAnsi="Verdana"/>
          <w:sz w:val="20"/>
          <w:szCs w:val="20"/>
        </w:rPr>
      </w:pPr>
      <w:r>
        <w:rPr>
          <w:rFonts w:ascii="Verdana" w:hAnsi="Verdana"/>
          <w:sz w:val="20"/>
          <w:szCs w:val="20"/>
        </w:rPr>
        <w:t>Our foundation is based in Santa Monica, CA but has no geographical restrictions.</w:t>
      </w:r>
    </w:p>
    <w:p w14:paraId="6D9A2EDA" w14:textId="61AD27A6" w:rsidR="005C10C8" w:rsidRDefault="005C10C8" w:rsidP="00334559">
      <w:pPr>
        <w:spacing w:line="240" w:lineRule="auto"/>
        <w:rPr>
          <w:rFonts w:ascii="Verdana" w:hAnsi="Verdana"/>
          <w:sz w:val="20"/>
          <w:szCs w:val="20"/>
        </w:rPr>
      </w:pPr>
      <w:r>
        <w:rPr>
          <w:rFonts w:ascii="Verdana" w:hAnsi="Verdana"/>
          <w:sz w:val="20"/>
          <w:szCs w:val="20"/>
        </w:rPr>
        <w:t>Our foundation has two grant cycles: June and December. A completed application must be submitted online, using the Common Grant Application, by midnight (23:59:59) Central Time (CT) on either April 30 or October 31.</w:t>
      </w:r>
    </w:p>
    <w:p w14:paraId="1BA9F133" w14:textId="77777777" w:rsidR="006A2A8F" w:rsidRDefault="006A2A8F" w:rsidP="006A2A8F">
      <w:pPr>
        <w:spacing w:after="0" w:line="240" w:lineRule="auto"/>
        <w:rPr>
          <w:rFonts w:ascii="Verdana" w:hAnsi="Verdana"/>
          <w:sz w:val="20"/>
          <w:szCs w:val="20"/>
        </w:rPr>
      </w:pPr>
    </w:p>
    <w:p w14:paraId="656A818E" w14:textId="1B07F760" w:rsidR="006A2A8F" w:rsidRPr="002A51AE" w:rsidRDefault="006A2A8F" w:rsidP="006A2A8F">
      <w:pPr>
        <w:spacing w:after="0" w:line="240" w:lineRule="auto"/>
        <w:rPr>
          <w:rFonts w:ascii="Verdana" w:hAnsi="Verdana"/>
          <w:b/>
          <w:bCs/>
          <w:sz w:val="20"/>
          <w:szCs w:val="20"/>
        </w:rPr>
      </w:pPr>
      <w:r w:rsidRPr="002A51AE">
        <w:rPr>
          <w:rFonts w:ascii="Verdana" w:hAnsi="Verdana"/>
          <w:b/>
          <w:bCs/>
          <w:sz w:val="20"/>
          <w:szCs w:val="20"/>
        </w:rPr>
        <w:t>BNSF Railway Foundation Grants</w:t>
      </w:r>
    </w:p>
    <w:p w14:paraId="22710FC2" w14:textId="77777777" w:rsidR="006A2A8F" w:rsidRPr="006A2A8F" w:rsidRDefault="006A2A8F" w:rsidP="006A2A8F">
      <w:pPr>
        <w:pStyle w:val="NormalWeb"/>
        <w:shd w:val="clear" w:color="auto" w:fill="FFFFFF"/>
        <w:spacing w:after="150"/>
        <w:rPr>
          <w:rFonts w:ascii="Verdana" w:hAnsi="Verdana" w:cstheme="minorBidi"/>
          <w:sz w:val="20"/>
          <w:szCs w:val="20"/>
        </w:rPr>
      </w:pPr>
      <w:r w:rsidRPr="006A2A8F">
        <w:rPr>
          <w:rFonts w:ascii="Verdana" w:hAnsi="Verdana" w:cstheme="minorBidi"/>
          <w:sz w:val="20"/>
          <w:szCs w:val="20"/>
        </w:rPr>
        <w:t xml:space="preserve">Grants to organizations that operate near a BNSF railway line. Priority areas include health and human service organizations, programs that address chemical dependency treatment and prevention, spouse and child abuse, women's and children's aid, transitional shelters, hospitals, medical programs, youth development programs, and federally recognized tribes. </w:t>
      </w:r>
      <w:hyperlink r:id="rId19" w:history="1">
        <w:r w:rsidRPr="007F0658">
          <w:rPr>
            <w:rStyle w:val="Hyperlink"/>
            <w:rFonts w:ascii="Verdana" w:hAnsi="Verdana"/>
            <w:sz w:val="20"/>
            <w:szCs w:val="20"/>
          </w:rPr>
          <w:t>BNSFFoundation@bnsf.com</w:t>
        </w:r>
      </w:hyperlink>
      <w:r>
        <w:rPr>
          <w:rFonts w:ascii="Verdana" w:hAnsi="Verdana"/>
          <w:sz w:val="20"/>
          <w:szCs w:val="20"/>
        </w:rPr>
        <w:t xml:space="preserve">. </w:t>
      </w:r>
      <w:r w:rsidRPr="006A2A8F">
        <w:rPr>
          <w:rFonts w:ascii="Verdana" w:hAnsi="Verdana" w:cstheme="minorBidi"/>
          <w:sz w:val="20"/>
          <w:szCs w:val="20"/>
        </w:rPr>
        <w:t>Applications are accepted from:</w:t>
      </w:r>
    </w:p>
    <w:p w14:paraId="66763BDF" w14:textId="77777777" w:rsidR="006A2A8F" w:rsidRPr="006A2A8F" w:rsidRDefault="006A2A8F" w:rsidP="006A2A8F">
      <w:pPr>
        <w:numPr>
          <w:ilvl w:val="0"/>
          <w:numId w:val="3"/>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501(c)(3) organizations</w:t>
      </w:r>
    </w:p>
    <w:p w14:paraId="60E3D544" w14:textId="77777777" w:rsidR="006A2A8F" w:rsidRPr="006A2A8F" w:rsidRDefault="006A2A8F" w:rsidP="006A2A8F">
      <w:pPr>
        <w:numPr>
          <w:ilvl w:val="0"/>
          <w:numId w:val="3"/>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Divisions of local government</w:t>
      </w:r>
    </w:p>
    <w:p w14:paraId="1F798A31" w14:textId="77777777" w:rsidR="006A2A8F" w:rsidRPr="006A2A8F" w:rsidRDefault="006A2A8F" w:rsidP="006A2A8F">
      <w:pPr>
        <w:numPr>
          <w:ilvl w:val="0"/>
          <w:numId w:val="3"/>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Schools or universities</w:t>
      </w:r>
    </w:p>
    <w:p w14:paraId="14B73047" w14:textId="77777777" w:rsidR="006A2A8F" w:rsidRPr="006A2A8F" w:rsidRDefault="006A2A8F" w:rsidP="006A2A8F">
      <w:pPr>
        <w:numPr>
          <w:ilvl w:val="0"/>
          <w:numId w:val="3"/>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Federally recognized tribes</w:t>
      </w:r>
    </w:p>
    <w:p w14:paraId="52C3C94A" w14:textId="77777777" w:rsidR="006A2A8F" w:rsidRPr="006A2A8F" w:rsidRDefault="006A2A8F" w:rsidP="006A2A8F">
      <w:pPr>
        <w:shd w:val="clear" w:color="auto" w:fill="FFFFFF"/>
        <w:spacing w:after="150" w:line="240" w:lineRule="auto"/>
        <w:rPr>
          <w:rFonts w:ascii="Verdana" w:hAnsi="Verdana"/>
          <w:sz w:val="20"/>
          <w:szCs w:val="20"/>
        </w:rPr>
      </w:pPr>
      <w:r w:rsidRPr="006A2A8F">
        <w:rPr>
          <w:rFonts w:ascii="Verdana" w:hAnsi="Verdana"/>
          <w:sz w:val="20"/>
          <w:szCs w:val="20"/>
        </w:rPr>
        <w:t>Organizations or programs should exist in or serve a community near one of </w:t>
      </w:r>
      <w:hyperlink r:id="rId20" w:history="1">
        <w:r w:rsidRPr="006A2A8F">
          <w:rPr>
            <w:rFonts w:ascii="Verdana" w:hAnsi="Verdana"/>
            <w:sz w:val="20"/>
            <w:szCs w:val="20"/>
          </w:rPr>
          <w:t>BNSF's rail lines</w:t>
        </w:r>
      </w:hyperlink>
      <w:r w:rsidRPr="006A2A8F">
        <w:rPr>
          <w:rFonts w:ascii="Verdana" w:hAnsi="Verdana"/>
          <w:sz w:val="20"/>
          <w:szCs w:val="20"/>
        </w:rPr>
        <w:t>. Priority will be given to organization that have an established relationship with BNSF Railway Foundation.</w:t>
      </w:r>
    </w:p>
    <w:p w14:paraId="3C0E103F" w14:textId="77777777" w:rsidR="006A2A8F" w:rsidRPr="006A2A8F" w:rsidRDefault="006A2A8F" w:rsidP="006A2A8F">
      <w:pPr>
        <w:shd w:val="clear" w:color="auto" w:fill="FFFFFF"/>
        <w:spacing w:after="150" w:line="240" w:lineRule="auto"/>
        <w:rPr>
          <w:rFonts w:ascii="Verdana" w:hAnsi="Verdana"/>
          <w:sz w:val="20"/>
          <w:szCs w:val="20"/>
        </w:rPr>
      </w:pPr>
      <w:r w:rsidRPr="006A2A8F">
        <w:rPr>
          <w:rFonts w:ascii="Verdana" w:hAnsi="Verdana"/>
          <w:sz w:val="20"/>
          <w:szCs w:val="20"/>
        </w:rPr>
        <w:t>Proposals are significantly more likely to receive funding if the organization or project meets one of the following criteria:</w:t>
      </w:r>
    </w:p>
    <w:p w14:paraId="02921E1A" w14:textId="77777777" w:rsidR="006A2A8F" w:rsidRPr="006A2A8F" w:rsidRDefault="006A2A8F" w:rsidP="006A2A8F">
      <w:pPr>
        <w:numPr>
          <w:ilvl w:val="0"/>
          <w:numId w:val="4"/>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 xml:space="preserve">Has significant BNSF employee </w:t>
      </w:r>
      <w:proofErr w:type="gramStart"/>
      <w:r w:rsidRPr="006A2A8F">
        <w:rPr>
          <w:rFonts w:ascii="Verdana" w:hAnsi="Verdana"/>
          <w:sz w:val="20"/>
          <w:szCs w:val="20"/>
        </w:rPr>
        <w:t>participation</w:t>
      </w:r>
      <w:proofErr w:type="gramEnd"/>
    </w:p>
    <w:p w14:paraId="3A997D6C" w14:textId="77777777" w:rsidR="006A2A8F" w:rsidRPr="006A2A8F" w:rsidRDefault="006A2A8F" w:rsidP="006A2A8F">
      <w:pPr>
        <w:numPr>
          <w:ilvl w:val="0"/>
          <w:numId w:val="4"/>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 xml:space="preserve">Provides services or is located in close proximity to a BNSF main line or BNSF is the only major corporation in that area of the </w:t>
      </w:r>
      <w:proofErr w:type="gramStart"/>
      <w:r w:rsidRPr="006A2A8F">
        <w:rPr>
          <w:rFonts w:ascii="Verdana" w:hAnsi="Verdana"/>
          <w:sz w:val="20"/>
          <w:szCs w:val="20"/>
        </w:rPr>
        <w:t>state</w:t>
      </w:r>
      <w:proofErr w:type="gramEnd"/>
    </w:p>
    <w:p w14:paraId="2D6D77FF" w14:textId="77777777" w:rsidR="006A2A8F" w:rsidRPr="006A2A8F" w:rsidRDefault="006A2A8F" w:rsidP="006A2A8F">
      <w:pPr>
        <w:numPr>
          <w:ilvl w:val="0"/>
          <w:numId w:val="4"/>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 xml:space="preserve">Relates directly to the railroad </w:t>
      </w:r>
      <w:proofErr w:type="gramStart"/>
      <w:r w:rsidRPr="006A2A8F">
        <w:rPr>
          <w:rFonts w:ascii="Verdana" w:hAnsi="Verdana"/>
          <w:sz w:val="20"/>
          <w:szCs w:val="20"/>
        </w:rPr>
        <w:t>industry</w:t>
      </w:r>
      <w:proofErr w:type="gramEnd"/>
    </w:p>
    <w:p w14:paraId="5BA1415C" w14:textId="77777777" w:rsidR="006A2A8F" w:rsidRPr="006A2A8F" w:rsidRDefault="006A2A8F" w:rsidP="006A2A8F">
      <w:pPr>
        <w:numPr>
          <w:ilvl w:val="0"/>
          <w:numId w:val="4"/>
        </w:numPr>
        <w:shd w:val="clear" w:color="auto" w:fill="FFFFFF"/>
        <w:spacing w:before="100" w:beforeAutospacing="1" w:after="150" w:line="240" w:lineRule="auto"/>
        <w:ind w:left="495"/>
        <w:rPr>
          <w:rFonts w:ascii="Verdana" w:hAnsi="Verdana"/>
          <w:sz w:val="20"/>
          <w:szCs w:val="20"/>
        </w:rPr>
      </w:pPr>
      <w:r w:rsidRPr="006A2A8F">
        <w:rPr>
          <w:rFonts w:ascii="Verdana" w:hAnsi="Verdana"/>
          <w:sz w:val="20"/>
          <w:szCs w:val="20"/>
        </w:rPr>
        <w:t>Funds direct programming or project support</w:t>
      </w:r>
    </w:p>
    <w:p w14:paraId="539AB99C" w14:textId="77777777" w:rsidR="006A2A8F" w:rsidRPr="006A2A8F" w:rsidRDefault="006A2A8F" w:rsidP="006A2A8F">
      <w:pPr>
        <w:shd w:val="clear" w:color="auto" w:fill="FFFFFF"/>
        <w:spacing w:after="0" w:line="240" w:lineRule="auto"/>
        <w:rPr>
          <w:rFonts w:ascii="Verdana" w:hAnsi="Verdana"/>
          <w:sz w:val="20"/>
          <w:szCs w:val="20"/>
        </w:rPr>
      </w:pPr>
      <w:r w:rsidRPr="006A2A8F">
        <w:rPr>
          <w:rFonts w:ascii="Verdana" w:hAnsi="Verdana"/>
          <w:sz w:val="20"/>
          <w:szCs w:val="20"/>
        </w:rPr>
        <w:t>Amount of funding</w:t>
      </w:r>
    </w:p>
    <w:p w14:paraId="71CF707B" w14:textId="77777777" w:rsidR="006A2A8F" w:rsidRPr="006A2A8F" w:rsidRDefault="006A2A8F" w:rsidP="006A2A8F">
      <w:pPr>
        <w:shd w:val="clear" w:color="auto" w:fill="FFFFFF"/>
        <w:spacing w:after="150" w:line="240" w:lineRule="auto"/>
        <w:rPr>
          <w:rFonts w:ascii="Verdana" w:hAnsi="Verdana"/>
          <w:sz w:val="20"/>
          <w:szCs w:val="20"/>
        </w:rPr>
      </w:pPr>
      <w:r w:rsidRPr="006A2A8F">
        <w:rPr>
          <w:rFonts w:ascii="Verdana" w:hAnsi="Verdana"/>
          <w:sz w:val="20"/>
          <w:szCs w:val="20"/>
        </w:rPr>
        <w:t>No award ceiling is given. Historically, grants have generally ranged between $1,000 - $10,000.</w:t>
      </w:r>
    </w:p>
    <w:p w14:paraId="12C102C9" w14:textId="3E1B2495" w:rsidR="006A2A8F" w:rsidRPr="006A2A8F" w:rsidRDefault="006A2A8F" w:rsidP="006A2A8F">
      <w:pPr>
        <w:spacing w:after="0" w:line="240" w:lineRule="auto"/>
        <w:rPr>
          <w:rFonts w:ascii="Verdana" w:hAnsi="Verdana"/>
          <w:sz w:val="20"/>
          <w:szCs w:val="20"/>
        </w:rPr>
      </w:pPr>
    </w:p>
    <w:p w14:paraId="119482E8" w14:textId="77777777" w:rsidR="006A2A8F" w:rsidRPr="006A2A8F" w:rsidRDefault="006A2A8F" w:rsidP="006A2A8F">
      <w:pPr>
        <w:shd w:val="clear" w:color="auto" w:fill="FFFFFF"/>
        <w:spacing w:after="0" w:line="240" w:lineRule="auto"/>
        <w:rPr>
          <w:rFonts w:ascii="Verdana" w:hAnsi="Verdana"/>
          <w:sz w:val="20"/>
          <w:szCs w:val="20"/>
        </w:rPr>
      </w:pPr>
      <w:r w:rsidRPr="006A2A8F">
        <w:rPr>
          <w:rFonts w:ascii="Verdana" w:hAnsi="Verdana"/>
          <w:sz w:val="20"/>
          <w:szCs w:val="20"/>
        </w:rPr>
        <w:t>Geographic coverage: Nationwide in areas near BNSF rail lines.</w:t>
      </w:r>
      <w:r w:rsidRPr="006A2A8F">
        <w:rPr>
          <w:rFonts w:ascii="Verdana" w:hAnsi="Verdana"/>
          <w:sz w:val="20"/>
          <w:szCs w:val="20"/>
        </w:rPr>
        <w:br/>
        <w:t>Applications accepted on an ongoing basis</w:t>
      </w:r>
      <w:r w:rsidRPr="006A2A8F">
        <w:rPr>
          <w:rFonts w:ascii="Verdana" w:hAnsi="Verdana"/>
          <w:sz w:val="20"/>
          <w:szCs w:val="20"/>
        </w:rPr>
        <w:br/>
        <w:t>Sponsor: BNSF Railway Foundation</w:t>
      </w:r>
    </w:p>
    <w:p w14:paraId="45EFB54D" w14:textId="61969472" w:rsidR="006A2A8F" w:rsidRDefault="006A2A8F" w:rsidP="005C10C8">
      <w:pPr>
        <w:rPr>
          <w:rFonts w:ascii="Verdana" w:hAnsi="Verdana"/>
          <w:sz w:val="20"/>
          <w:szCs w:val="20"/>
        </w:rPr>
      </w:pPr>
    </w:p>
    <w:p w14:paraId="02613E1C" w14:textId="77777777" w:rsidR="002A51AE" w:rsidRDefault="002A51AE" w:rsidP="002A51AE">
      <w:r>
        <w:rPr>
          <w:rFonts w:ascii="Verdana" w:hAnsi="Verdana"/>
          <w:b/>
          <w:bCs/>
          <w:sz w:val="20"/>
          <w:szCs w:val="20"/>
        </w:rPr>
        <w:t>ConocoPhillips Corporate Contributions Program - Local Community Giving</w:t>
      </w:r>
    </w:p>
    <w:p w14:paraId="6798662D" w14:textId="77777777" w:rsidR="002A51AE" w:rsidRDefault="00AC0D53" w:rsidP="002A51AE">
      <w:hyperlink r:id="rId21" w:history="1">
        <w:r w:rsidR="002A51AE">
          <w:rPr>
            <w:rStyle w:val="Hyperlink"/>
            <w:rFonts w:ascii="Verdana" w:hAnsi="Verdana"/>
            <w:sz w:val="20"/>
            <w:szCs w:val="20"/>
          </w:rPr>
          <w:t>https://www.conocophillips.com/sustainability/creating-shared-value/global-giving/grant-requests/</w:t>
        </w:r>
        <w:r w:rsidR="002A51AE">
          <w:rPr>
            <w:rStyle w:val="Hyperlink"/>
          </w:rPr>
          <w:t xml:space="preserve"> [conocophillips.com]</w:t>
        </w:r>
      </w:hyperlink>
    </w:p>
    <w:p w14:paraId="50C08532" w14:textId="77777777" w:rsidR="002A51AE" w:rsidRDefault="002A51AE" w:rsidP="002A51AE">
      <w:r>
        <w:rPr>
          <w:rFonts w:ascii="Verdana" w:hAnsi="Verdana"/>
          <w:sz w:val="20"/>
          <w:szCs w:val="20"/>
        </w:rPr>
        <w:t>To be considered for a ConocoPhillips U.S. charitable contribution, an organization must be:</w:t>
      </w:r>
    </w:p>
    <w:p w14:paraId="39678DB8" w14:textId="14A40992" w:rsidR="002A51AE" w:rsidRDefault="002A51AE" w:rsidP="002A51AE">
      <w:r>
        <w:rPr>
          <w:rFonts w:ascii="Verdana" w:hAnsi="Verdana"/>
          <w:sz w:val="20"/>
          <w:szCs w:val="20"/>
        </w:rPr>
        <w:t> (a) recognized by the Internal Revenue Service as an organization exempt from federal income taxation under section 501(c)(3) of the Internal Revenue Code and classified by the Internal Revenue Service as a public charity, or international equivalent, or</w:t>
      </w:r>
    </w:p>
    <w:p w14:paraId="54B49FC3" w14:textId="77777777" w:rsidR="002A51AE" w:rsidRDefault="002A51AE" w:rsidP="002A51AE">
      <w:r>
        <w:rPr>
          <w:rFonts w:ascii="Verdana" w:hAnsi="Verdana"/>
          <w:sz w:val="20"/>
          <w:szCs w:val="20"/>
        </w:rPr>
        <w:t xml:space="preserve">(b) a government subdivision (e.g., county, parish, state, </w:t>
      </w:r>
      <w:proofErr w:type="gramStart"/>
      <w:r>
        <w:rPr>
          <w:rFonts w:ascii="Verdana" w:hAnsi="Verdana"/>
          <w:sz w:val="20"/>
          <w:szCs w:val="20"/>
        </w:rPr>
        <w:t>municipality</w:t>
      </w:r>
      <w:proofErr w:type="gramEnd"/>
      <w:r>
        <w:rPr>
          <w:rFonts w:ascii="Verdana" w:hAnsi="Verdana"/>
          <w:sz w:val="20"/>
          <w:szCs w:val="20"/>
        </w:rPr>
        <w:t xml:space="preserve"> or its departments such as police and fire departments), or  </w:t>
      </w:r>
    </w:p>
    <w:p w14:paraId="3061E677" w14:textId="77777777" w:rsidR="002A51AE" w:rsidRDefault="002A51AE" w:rsidP="002A51AE">
      <w:r>
        <w:rPr>
          <w:rFonts w:ascii="Verdana" w:hAnsi="Verdana"/>
          <w:sz w:val="20"/>
          <w:szCs w:val="20"/>
        </w:rPr>
        <w:t>(c) an accredited school or an organization within an accredited school system. </w:t>
      </w:r>
    </w:p>
    <w:p w14:paraId="5DD57000" w14:textId="602E0CA9" w:rsidR="002A51AE" w:rsidRDefault="002A51AE" w:rsidP="002A51AE">
      <w:pPr>
        <w:rPr>
          <w:rFonts w:ascii="Verdana" w:hAnsi="Verdana"/>
          <w:sz w:val="20"/>
          <w:szCs w:val="20"/>
        </w:rPr>
      </w:pPr>
      <w:r>
        <w:rPr>
          <w:rFonts w:ascii="Verdana" w:hAnsi="Verdana"/>
          <w:sz w:val="20"/>
          <w:szCs w:val="20"/>
        </w:rPr>
        <w:t xml:space="preserve">Application Timeframe </w:t>
      </w:r>
      <w:proofErr w:type="gramStart"/>
      <w:r>
        <w:rPr>
          <w:rFonts w:ascii="Verdana" w:hAnsi="Verdana"/>
          <w:sz w:val="20"/>
          <w:szCs w:val="20"/>
        </w:rPr>
        <w:t>And</w:t>
      </w:r>
      <w:proofErr w:type="gramEnd"/>
      <w:r>
        <w:rPr>
          <w:rFonts w:ascii="Verdana" w:hAnsi="Verdana"/>
          <w:sz w:val="20"/>
          <w:szCs w:val="20"/>
        </w:rPr>
        <w:t xml:space="preserve"> Process: ConocoPhillips has an annual open-solicitation period from April 1 through July 31. During this timeframe, eligible charitable organizations may apply online for funding consideration for the following year. In the U.S., applications must be submitted online through our </w:t>
      </w:r>
      <w:proofErr w:type="spellStart"/>
      <w:r>
        <w:rPr>
          <w:rFonts w:ascii="Verdana" w:hAnsi="Verdana"/>
          <w:sz w:val="20"/>
          <w:szCs w:val="20"/>
        </w:rPr>
        <w:t>CyberGrants</w:t>
      </w:r>
      <w:proofErr w:type="spellEnd"/>
      <w:r>
        <w:rPr>
          <w:rFonts w:ascii="Verdana" w:hAnsi="Verdana"/>
          <w:sz w:val="20"/>
          <w:szCs w:val="20"/>
        </w:rPr>
        <w:t xml:space="preserve"> system.</w:t>
      </w:r>
    </w:p>
    <w:p w14:paraId="48087D8B" w14:textId="3EBA81D7" w:rsidR="00C03351" w:rsidRDefault="00AC0D53" w:rsidP="00334559">
      <w:hyperlink r:id="rId22" w:tgtFrame="_blank" w:history="1">
        <w:r w:rsidR="00C6350F">
          <w:rPr>
            <w:rStyle w:val="Hyperlink"/>
            <w:rFonts w:ascii="Helvetica" w:eastAsia="Times New Roman" w:hAnsi="Helvetica"/>
            <w:color w:val="AA273D"/>
            <w:sz w:val="24"/>
            <w:szCs w:val="24"/>
          </w:rPr>
          <w:t>Firehouse Subs First Responder Grants [ruralhealthinfo.org]</w:t>
        </w:r>
      </w:hyperlink>
      <w:r w:rsidR="00C6350F">
        <w:rPr>
          <w:rFonts w:ascii="Helvetica" w:eastAsia="Times New Roman" w:hAnsi="Helvetica"/>
          <w:color w:val="505050"/>
          <w:sz w:val="24"/>
          <w:szCs w:val="24"/>
        </w:rPr>
        <w:t xml:space="preserve"> </w:t>
      </w:r>
      <w:r w:rsidR="00C6350F">
        <w:rPr>
          <w:rFonts w:ascii="Helvetica" w:eastAsia="Times New Roman" w:hAnsi="Helvetica"/>
          <w:color w:val="505050"/>
          <w:sz w:val="24"/>
          <w:szCs w:val="24"/>
        </w:rPr>
        <w:br/>
        <w:t>Grants for life-saving equipment, prevention education, and disaster relief for first responders and public safety organizations. The Foundation recognizes the needs of rural and volunteer departments throughout the country and will consider their applications despite not being within 60 miles of a Firehouse Subs restaurant.</w:t>
      </w:r>
      <w:r w:rsidR="00C6350F">
        <w:rPr>
          <w:rFonts w:ascii="Helvetica" w:eastAsia="Times New Roman" w:hAnsi="Helvetica"/>
          <w:color w:val="505050"/>
          <w:sz w:val="24"/>
          <w:szCs w:val="24"/>
        </w:rPr>
        <w:br/>
      </w:r>
      <w:r w:rsidR="00C6350F">
        <w:rPr>
          <w:rStyle w:val="source1"/>
          <w:rFonts w:eastAsia="Times New Roman" w:cs="Calibri"/>
        </w:rPr>
        <w:t xml:space="preserve">Geographic coverage: Nationwide </w:t>
      </w:r>
      <w:r w:rsidR="00C6350F">
        <w:rPr>
          <w:rFonts w:ascii="Helvetica" w:eastAsia="Times New Roman" w:hAnsi="Helvetica"/>
          <w:color w:val="707070"/>
          <w:sz w:val="21"/>
          <w:szCs w:val="21"/>
        </w:rPr>
        <w:br/>
      </w:r>
      <w:r w:rsidR="00C6350F">
        <w:rPr>
          <w:rStyle w:val="source1"/>
          <w:rFonts w:eastAsia="Times New Roman"/>
        </w:rPr>
        <w:t xml:space="preserve">Applications accepted on an ongoing basis </w:t>
      </w:r>
      <w:r w:rsidR="00C6350F">
        <w:rPr>
          <w:rFonts w:ascii="Helvetica" w:eastAsia="Times New Roman" w:hAnsi="Helvetica"/>
          <w:color w:val="707070"/>
          <w:sz w:val="21"/>
          <w:szCs w:val="21"/>
        </w:rPr>
        <w:br/>
      </w:r>
    </w:p>
    <w:p w14:paraId="5DEA72C1" w14:textId="0E733B77" w:rsidR="002B32F9" w:rsidRDefault="002B32F9" w:rsidP="002B32F9">
      <w:r>
        <w:t xml:space="preserve">In A Heartbeat: </w:t>
      </w:r>
      <w:hyperlink r:id="rId23" w:history="1">
        <w:r w:rsidRPr="00BB2409">
          <w:rPr>
            <w:rStyle w:val="Hyperlink"/>
          </w:rPr>
          <w:t>http://inaheartbeat.org/aeds/</w:t>
        </w:r>
      </w:hyperlink>
      <w:r>
        <w:t xml:space="preserve">   </w:t>
      </w:r>
      <w:r>
        <w:rPr>
          <w:noProof/>
        </w:rPr>
        <w:drawing>
          <wp:inline distT="0" distB="0" distL="0" distR="0" wp14:anchorId="331A32A1" wp14:editId="0424AFA7">
            <wp:extent cx="853440" cy="494030"/>
            <wp:effectExtent l="0" t="0" r="381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440" cy="494030"/>
                    </a:xfrm>
                    <a:prstGeom prst="rect">
                      <a:avLst/>
                    </a:prstGeom>
                    <a:noFill/>
                  </pic:spPr>
                </pic:pic>
              </a:graphicData>
            </a:graphic>
          </wp:inline>
        </w:drawing>
      </w:r>
    </w:p>
    <w:p w14:paraId="1413FD55" w14:textId="77777777" w:rsidR="002B32F9" w:rsidRDefault="002B32F9" w:rsidP="00334559"/>
    <w:sectPr w:rsidR="002B32F9" w:rsidSect="00C634AB">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A3CF9"/>
    <w:multiLevelType w:val="multilevel"/>
    <w:tmpl w:val="C21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35325"/>
    <w:multiLevelType w:val="multilevel"/>
    <w:tmpl w:val="F2704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864CB"/>
    <w:multiLevelType w:val="hybridMultilevel"/>
    <w:tmpl w:val="D886490C"/>
    <w:lvl w:ilvl="0" w:tplc="F38E4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9C5449"/>
    <w:multiLevelType w:val="multilevel"/>
    <w:tmpl w:val="94E4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16A96"/>
    <w:multiLevelType w:val="multilevel"/>
    <w:tmpl w:val="A01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7339C"/>
    <w:multiLevelType w:val="hybridMultilevel"/>
    <w:tmpl w:val="6556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442570">
    <w:abstractNumId w:val="2"/>
  </w:num>
  <w:num w:numId="2" w16cid:durableId="1453205079">
    <w:abstractNumId w:val="1"/>
  </w:num>
  <w:num w:numId="3" w16cid:durableId="1159426322">
    <w:abstractNumId w:val="0"/>
  </w:num>
  <w:num w:numId="4" w16cid:durableId="64299533">
    <w:abstractNumId w:val="4"/>
  </w:num>
  <w:num w:numId="5" w16cid:durableId="1846163156">
    <w:abstractNumId w:val="3"/>
  </w:num>
  <w:num w:numId="6" w16cid:durableId="1248269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E9"/>
    <w:rsid w:val="00097EE9"/>
    <w:rsid w:val="001E377C"/>
    <w:rsid w:val="0023185A"/>
    <w:rsid w:val="00236892"/>
    <w:rsid w:val="00285F90"/>
    <w:rsid w:val="002A51AE"/>
    <w:rsid w:val="002B32F9"/>
    <w:rsid w:val="00326624"/>
    <w:rsid w:val="00334559"/>
    <w:rsid w:val="00396D04"/>
    <w:rsid w:val="004B34EB"/>
    <w:rsid w:val="005132A4"/>
    <w:rsid w:val="00514C8D"/>
    <w:rsid w:val="005C10C8"/>
    <w:rsid w:val="006A2A8F"/>
    <w:rsid w:val="006C641F"/>
    <w:rsid w:val="00835036"/>
    <w:rsid w:val="00956D59"/>
    <w:rsid w:val="009B54B3"/>
    <w:rsid w:val="00A24FA2"/>
    <w:rsid w:val="00AC0D53"/>
    <w:rsid w:val="00AC0FD7"/>
    <w:rsid w:val="00C03351"/>
    <w:rsid w:val="00C15DEB"/>
    <w:rsid w:val="00C634AB"/>
    <w:rsid w:val="00C6350F"/>
    <w:rsid w:val="00C74C8A"/>
    <w:rsid w:val="00D34A21"/>
    <w:rsid w:val="00D424F5"/>
    <w:rsid w:val="00D55939"/>
    <w:rsid w:val="00ED4CC4"/>
    <w:rsid w:val="00F53B61"/>
    <w:rsid w:val="00FC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0D9"/>
  <w15:docId w15:val="{1A6F011C-EA1C-4D59-8ABD-41F281A7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EE9"/>
    <w:rPr>
      <w:color w:val="0000FF" w:themeColor="hyperlink"/>
      <w:u w:val="single"/>
    </w:rPr>
  </w:style>
  <w:style w:type="paragraph" w:styleId="BalloonText">
    <w:name w:val="Balloon Text"/>
    <w:basedOn w:val="Normal"/>
    <w:link w:val="BalloonTextChar"/>
    <w:uiPriority w:val="99"/>
    <w:semiHidden/>
    <w:unhideWhenUsed/>
    <w:rsid w:val="00C74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8A"/>
    <w:rPr>
      <w:rFonts w:ascii="Tahoma" w:hAnsi="Tahoma" w:cs="Tahoma"/>
      <w:sz w:val="16"/>
      <w:szCs w:val="16"/>
    </w:rPr>
  </w:style>
  <w:style w:type="paragraph" w:styleId="ListParagraph">
    <w:name w:val="List Paragraph"/>
    <w:basedOn w:val="Normal"/>
    <w:uiPriority w:val="34"/>
    <w:qFormat/>
    <w:rsid w:val="00C74C8A"/>
    <w:pPr>
      <w:ind w:left="720"/>
      <w:contextualSpacing/>
    </w:pPr>
  </w:style>
  <w:style w:type="character" w:styleId="UnresolvedMention">
    <w:name w:val="Unresolved Mention"/>
    <w:basedOn w:val="DefaultParagraphFont"/>
    <w:uiPriority w:val="99"/>
    <w:semiHidden/>
    <w:unhideWhenUsed/>
    <w:rsid w:val="00ED4CC4"/>
    <w:rPr>
      <w:color w:val="808080"/>
      <w:shd w:val="clear" w:color="auto" w:fill="E6E6E6"/>
    </w:rPr>
  </w:style>
  <w:style w:type="paragraph" w:styleId="PlainText">
    <w:name w:val="Plain Text"/>
    <w:basedOn w:val="Normal"/>
    <w:link w:val="PlainTextChar"/>
    <w:uiPriority w:val="99"/>
    <w:semiHidden/>
    <w:unhideWhenUsed/>
    <w:rsid w:val="0023185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3185A"/>
    <w:rPr>
      <w:rFonts w:ascii="Calibri" w:hAnsi="Calibri"/>
      <w:szCs w:val="21"/>
    </w:rPr>
  </w:style>
  <w:style w:type="character" w:customStyle="1" w:styleId="source1">
    <w:name w:val="source1"/>
    <w:basedOn w:val="DefaultParagraphFont"/>
    <w:rsid w:val="00A24FA2"/>
    <w:rPr>
      <w:rFonts w:ascii="Helvetica" w:hAnsi="Helvetica" w:cs="Helvetica" w:hint="default"/>
      <w:b w:val="0"/>
      <w:bCs w:val="0"/>
      <w:color w:val="707070"/>
      <w:spacing w:val="0"/>
      <w:sz w:val="21"/>
      <w:szCs w:val="21"/>
    </w:rPr>
  </w:style>
  <w:style w:type="character" w:styleId="Strong">
    <w:name w:val="Strong"/>
    <w:basedOn w:val="DefaultParagraphFont"/>
    <w:uiPriority w:val="22"/>
    <w:qFormat/>
    <w:rsid w:val="00A24FA2"/>
    <w:rPr>
      <w:b/>
      <w:bCs/>
    </w:rPr>
  </w:style>
  <w:style w:type="character" w:styleId="FollowedHyperlink">
    <w:name w:val="FollowedHyperlink"/>
    <w:basedOn w:val="DefaultParagraphFont"/>
    <w:uiPriority w:val="99"/>
    <w:semiHidden/>
    <w:unhideWhenUsed/>
    <w:rsid w:val="00A24FA2"/>
    <w:rPr>
      <w:color w:val="800080" w:themeColor="followedHyperlink"/>
      <w:u w:val="single"/>
    </w:rPr>
  </w:style>
  <w:style w:type="paragraph" w:styleId="NoSpacing">
    <w:name w:val="No Spacing"/>
    <w:basedOn w:val="Normal"/>
    <w:uiPriority w:val="1"/>
    <w:qFormat/>
    <w:rsid w:val="00835036"/>
    <w:pPr>
      <w:spacing w:after="0" w:line="240" w:lineRule="auto"/>
    </w:pPr>
    <w:rPr>
      <w:rFonts w:ascii="Calibri" w:hAnsi="Calibri" w:cs="Calibri"/>
    </w:rPr>
  </w:style>
  <w:style w:type="paragraph" w:styleId="NormalWeb">
    <w:name w:val="Normal (Web)"/>
    <w:basedOn w:val="Normal"/>
    <w:uiPriority w:val="99"/>
    <w:semiHidden/>
    <w:unhideWhenUsed/>
    <w:rsid w:val="006A2A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269">
      <w:bodyDiv w:val="1"/>
      <w:marLeft w:val="0"/>
      <w:marRight w:val="0"/>
      <w:marTop w:val="0"/>
      <w:marBottom w:val="0"/>
      <w:divBdr>
        <w:top w:val="none" w:sz="0" w:space="0" w:color="auto"/>
        <w:left w:val="none" w:sz="0" w:space="0" w:color="auto"/>
        <w:bottom w:val="none" w:sz="0" w:space="0" w:color="auto"/>
        <w:right w:val="none" w:sz="0" w:space="0" w:color="auto"/>
      </w:divBdr>
      <w:divsChild>
        <w:div w:id="1200439283">
          <w:marLeft w:val="-225"/>
          <w:marRight w:val="-225"/>
          <w:marTop w:val="0"/>
          <w:marBottom w:val="0"/>
          <w:divBdr>
            <w:top w:val="none" w:sz="0" w:space="0" w:color="auto"/>
            <w:left w:val="none" w:sz="0" w:space="0" w:color="auto"/>
            <w:bottom w:val="none" w:sz="0" w:space="0" w:color="auto"/>
            <w:right w:val="none" w:sz="0" w:space="0" w:color="auto"/>
          </w:divBdr>
          <w:divsChild>
            <w:div w:id="137193551">
              <w:marLeft w:val="0"/>
              <w:marRight w:val="0"/>
              <w:marTop w:val="0"/>
              <w:marBottom w:val="0"/>
              <w:divBdr>
                <w:top w:val="none" w:sz="0" w:space="0" w:color="auto"/>
                <w:left w:val="none" w:sz="0" w:space="0" w:color="auto"/>
                <w:bottom w:val="none" w:sz="0" w:space="0" w:color="auto"/>
                <w:right w:val="none" w:sz="0" w:space="0" w:color="auto"/>
              </w:divBdr>
            </w:div>
          </w:divsChild>
        </w:div>
        <w:div w:id="2030986510">
          <w:marLeft w:val="-225"/>
          <w:marRight w:val="-225"/>
          <w:marTop w:val="0"/>
          <w:marBottom w:val="0"/>
          <w:divBdr>
            <w:top w:val="none" w:sz="0" w:space="0" w:color="auto"/>
            <w:left w:val="none" w:sz="0" w:space="0" w:color="auto"/>
            <w:bottom w:val="none" w:sz="0" w:space="0" w:color="auto"/>
            <w:right w:val="none" w:sz="0" w:space="0" w:color="auto"/>
          </w:divBdr>
          <w:divsChild>
            <w:div w:id="1989358956">
              <w:marLeft w:val="0"/>
              <w:marRight w:val="0"/>
              <w:marTop w:val="0"/>
              <w:marBottom w:val="0"/>
              <w:divBdr>
                <w:top w:val="none" w:sz="0" w:space="0" w:color="auto"/>
                <w:left w:val="none" w:sz="0" w:space="0" w:color="auto"/>
                <w:bottom w:val="none" w:sz="0" w:space="0" w:color="auto"/>
                <w:right w:val="none" w:sz="0" w:space="0" w:color="auto"/>
              </w:divBdr>
            </w:div>
          </w:divsChild>
        </w:div>
        <w:div w:id="1033648882">
          <w:marLeft w:val="-225"/>
          <w:marRight w:val="-225"/>
          <w:marTop w:val="0"/>
          <w:marBottom w:val="0"/>
          <w:divBdr>
            <w:top w:val="none" w:sz="0" w:space="0" w:color="auto"/>
            <w:left w:val="none" w:sz="0" w:space="0" w:color="auto"/>
            <w:bottom w:val="none" w:sz="0" w:space="0" w:color="auto"/>
            <w:right w:val="none" w:sz="0" w:space="0" w:color="auto"/>
          </w:divBdr>
          <w:divsChild>
            <w:div w:id="2106804404">
              <w:marLeft w:val="0"/>
              <w:marRight w:val="0"/>
              <w:marTop w:val="0"/>
              <w:marBottom w:val="0"/>
              <w:divBdr>
                <w:top w:val="none" w:sz="0" w:space="0" w:color="auto"/>
                <w:left w:val="none" w:sz="0" w:space="0" w:color="auto"/>
                <w:bottom w:val="none" w:sz="0" w:space="0" w:color="auto"/>
                <w:right w:val="none" w:sz="0" w:space="0" w:color="auto"/>
              </w:divBdr>
            </w:div>
          </w:divsChild>
        </w:div>
        <w:div w:id="743138081">
          <w:marLeft w:val="-225"/>
          <w:marRight w:val="-225"/>
          <w:marTop w:val="0"/>
          <w:marBottom w:val="0"/>
          <w:divBdr>
            <w:top w:val="none" w:sz="0" w:space="0" w:color="auto"/>
            <w:left w:val="none" w:sz="0" w:space="0" w:color="auto"/>
            <w:bottom w:val="none" w:sz="0" w:space="0" w:color="auto"/>
            <w:right w:val="none" w:sz="0" w:space="0" w:color="auto"/>
          </w:divBdr>
          <w:divsChild>
            <w:div w:id="1921212274">
              <w:marLeft w:val="0"/>
              <w:marRight w:val="0"/>
              <w:marTop w:val="0"/>
              <w:marBottom w:val="0"/>
              <w:divBdr>
                <w:top w:val="none" w:sz="0" w:space="0" w:color="auto"/>
                <w:left w:val="none" w:sz="0" w:space="0" w:color="auto"/>
                <w:bottom w:val="none" w:sz="0" w:space="0" w:color="auto"/>
                <w:right w:val="none" w:sz="0" w:space="0" w:color="auto"/>
              </w:divBdr>
            </w:div>
          </w:divsChild>
        </w:div>
        <w:div w:id="1728410272">
          <w:marLeft w:val="-225"/>
          <w:marRight w:val="-225"/>
          <w:marTop w:val="0"/>
          <w:marBottom w:val="0"/>
          <w:divBdr>
            <w:top w:val="none" w:sz="0" w:space="0" w:color="auto"/>
            <w:left w:val="none" w:sz="0" w:space="0" w:color="auto"/>
            <w:bottom w:val="none" w:sz="0" w:space="0" w:color="auto"/>
            <w:right w:val="none" w:sz="0" w:space="0" w:color="auto"/>
          </w:divBdr>
          <w:divsChild>
            <w:div w:id="2133404167">
              <w:marLeft w:val="0"/>
              <w:marRight w:val="0"/>
              <w:marTop w:val="0"/>
              <w:marBottom w:val="0"/>
              <w:divBdr>
                <w:top w:val="none" w:sz="0" w:space="0" w:color="auto"/>
                <w:left w:val="none" w:sz="0" w:space="0" w:color="auto"/>
                <w:bottom w:val="none" w:sz="0" w:space="0" w:color="auto"/>
                <w:right w:val="none" w:sz="0" w:space="0" w:color="auto"/>
              </w:divBdr>
            </w:div>
          </w:divsChild>
        </w:div>
        <w:div w:id="1500534706">
          <w:marLeft w:val="-225"/>
          <w:marRight w:val="-225"/>
          <w:marTop w:val="0"/>
          <w:marBottom w:val="0"/>
          <w:divBdr>
            <w:top w:val="none" w:sz="0" w:space="0" w:color="auto"/>
            <w:left w:val="none" w:sz="0" w:space="0" w:color="auto"/>
            <w:bottom w:val="none" w:sz="0" w:space="0" w:color="auto"/>
            <w:right w:val="none" w:sz="0" w:space="0" w:color="auto"/>
          </w:divBdr>
          <w:divsChild>
            <w:div w:id="327289709">
              <w:marLeft w:val="0"/>
              <w:marRight w:val="0"/>
              <w:marTop w:val="0"/>
              <w:marBottom w:val="0"/>
              <w:divBdr>
                <w:top w:val="none" w:sz="0" w:space="0" w:color="auto"/>
                <w:left w:val="none" w:sz="0" w:space="0" w:color="auto"/>
                <w:bottom w:val="none" w:sz="0" w:space="0" w:color="auto"/>
                <w:right w:val="none" w:sz="0" w:space="0" w:color="auto"/>
              </w:divBdr>
            </w:div>
          </w:divsChild>
        </w:div>
        <w:div w:id="1894656866">
          <w:marLeft w:val="-225"/>
          <w:marRight w:val="-225"/>
          <w:marTop w:val="0"/>
          <w:marBottom w:val="0"/>
          <w:divBdr>
            <w:top w:val="none" w:sz="0" w:space="0" w:color="auto"/>
            <w:left w:val="none" w:sz="0" w:space="0" w:color="auto"/>
            <w:bottom w:val="none" w:sz="0" w:space="0" w:color="auto"/>
            <w:right w:val="none" w:sz="0" w:space="0" w:color="auto"/>
          </w:divBdr>
          <w:divsChild>
            <w:div w:id="2045058296">
              <w:marLeft w:val="0"/>
              <w:marRight w:val="0"/>
              <w:marTop w:val="0"/>
              <w:marBottom w:val="0"/>
              <w:divBdr>
                <w:top w:val="none" w:sz="0" w:space="0" w:color="auto"/>
                <w:left w:val="none" w:sz="0" w:space="0" w:color="auto"/>
                <w:bottom w:val="none" w:sz="0" w:space="0" w:color="auto"/>
                <w:right w:val="none" w:sz="0" w:space="0" w:color="auto"/>
              </w:divBdr>
            </w:div>
          </w:divsChild>
        </w:div>
        <w:div w:id="613905428">
          <w:marLeft w:val="-225"/>
          <w:marRight w:val="-225"/>
          <w:marTop w:val="0"/>
          <w:marBottom w:val="0"/>
          <w:divBdr>
            <w:top w:val="none" w:sz="0" w:space="0" w:color="auto"/>
            <w:left w:val="none" w:sz="0" w:space="0" w:color="auto"/>
            <w:bottom w:val="none" w:sz="0" w:space="0" w:color="auto"/>
            <w:right w:val="none" w:sz="0" w:space="0" w:color="auto"/>
          </w:divBdr>
          <w:divsChild>
            <w:div w:id="1688168873">
              <w:marLeft w:val="0"/>
              <w:marRight w:val="0"/>
              <w:marTop w:val="0"/>
              <w:marBottom w:val="0"/>
              <w:divBdr>
                <w:top w:val="none" w:sz="0" w:space="0" w:color="auto"/>
                <w:left w:val="none" w:sz="0" w:space="0" w:color="auto"/>
                <w:bottom w:val="none" w:sz="0" w:space="0" w:color="auto"/>
                <w:right w:val="none" w:sz="0" w:space="0" w:color="auto"/>
              </w:divBdr>
            </w:div>
          </w:divsChild>
        </w:div>
        <w:div w:id="1161041952">
          <w:marLeft w:val="-225"/>
          <w:marRight w:val="-225"/>
          <w:marTop w:val="0"/>
          <w:marBottom w:val="0"/>
          <w:divBdr>
            <w:top w:val="none" w:sz="0" w:space="0" w:color="auto"/>
            <w:left w:val="none" w:sz="0" w:space="0" w:color="auto"/>
            <w:bottom w:val="none" w:sz="0" w:space="0" w:color="auto"/>
            <w:right w:val="none" w:sz="0" w:space="0" w:color="auto"/>
          </w:divBdr>
          <w:divsChild>
            <w:div w:id="14585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6967">
      <w:bodyDiv w:val="1"/>
      <w:marLeft w:val="0"/>
      <w:marRight w:val="0"/>
      <w:marTop w:val="0"/>
      <w:marBottom w:val="0"/>
      <w:divBdr>
        <w:top w:val="none" w:sz="0" w:space="0" w:color="auto"/>
        <w:left w:val="none" w:sz="0" w:space="0" w:color="auto"/>
        <w:bottom w:val="none" w:sz="0" w:space="0" w:color="auto"/>
        <w:right w:val="none" w:sz="0" w:space="0" w:color="auto"/>
      </w:divBdr>
    </w:div>
    <w:div w:id="109857591">
      <w:bodyDiv w:val="1"/>
      <w:marLeft w:val="0"/>
      <w:marRight w:val="0"/>
      <w:marTop w:val="0"/>
      <w:marBottom w:val="0"/>
      <w:divBdr>
        <w:top w:val="none" w:sz="0" w:space="0" w:color="auto"/>
        <w:left w:val="none" w:sz="0" w:space="0" w:color="auto"/>
        <w:bottom w:val="none" w:sz="0" w:space="0" w:color="auto"/>
        <w:right w:val="none" w:sz="0" w:space="0" w:color="auto"/>
      </w:divBdr>
    </w:div>
    <w:div w:id="408580870">
      <w:bodyDiv w:val="1"/>
      <w:marLeft w:val="0"/>
      <w:marRight w:val="0"/>
      <w:marTop w:val="0"/>
      <w:marBottom w:val="0"/>
      <w:divBdr>
        <w:top w:val="none" w:sz="0" w:space="0" w:color="auto"/>
        <w:left w:val="none" w:sz="0" w:space="0" w:color="auto"/>
        <w:bottom w:val="none" w:sz="0" w:space="0" w:color="auto"/>
        <w:right w:val="none" w:sz="0" w:space="0" w:color="auto"/>
      </w:divBdr>
    </w:div>
    <w:div w:id="631522643">
      <w:bodyDiv w:val="1"/>
      <w:marLeft w:val="0"/>
      <w:marRight w:val="0"/>
      <w:marTop w:val="0"/>
      <w:marBottom w:val="0"/>
      <w:divBdr>
        <w:top w:val="none" w:sz="0" w:space="0" w:color="auto"/>
        <w:left w:val="none" w:sz="0" w:space="0" w:color="auto"/>
        <w:bottom w:val="none" w:sz="0" w:space="0" w:color="auto"/>
        <w:right w:val="none" w:sz="0" w:space="0" w:color="auto"/>
      </w:divBdr>
      <w:divsChild>
        <w:div w:id="1464081064">
          <w:marLeft w:val="0"/>
          <w:marRight w:val="0"/>
          <w:marTop w:val="0"/>
          <w:marBottom w:val="0"/>
          <w:divBdr>
            <w:top w:val="none" w:sz="0" w:space="0" w:color="auto"/>
            <w:left w:val="none" w:sz="0" w:space="0" w:color="auto"/>
            <w:bottom w:val="none" w:sz="0" w:space="0" w:color="auto"/>
            <w:right w:val="none" w:sz="0" w:space="0" w:color="auto"/>
          </w:divBdr>
        </w:div>
      </w:divsChild>
    </w:div>
    <w:div w:id="812216330">
      <w:bodyDiv w:val="1"/>
      <w:marLeft w:val="0"/>
      <w:marRight w:val="0"/>
      <w:marTop w:val="0"/>
      <w:marBottom w:val="0"/>
      <w:divBdr>
        <w:top w:val="none" w:sz="0" w:space="0" w:color="auto"/>
        <w:left w:val="none" w:sz="0" w:space="0" w:color="auto"/>
        <w:bottom w:val="none" w:sz="0" w:space="0" w:color="auto"/>
        <w:right w:val="none" w:sz="0" w:space="0" w:color="auto"/>
      </w:divBdr>
    </w:div>
    <w:div w:id="887448161">
      <w:bodyDiv w:val="1"/>
      <w:marLeft w:val="0"/>
      <w:marRight w:val="0"/>
      <w:marTop w:val="0"/>
      <w:marBottom w:val="0"/>
      <w:divBdr>
        <w:top w:val="none" w:sz="0" w:space="0" w:color="auto"/>
        <w:left w:val="none" w:sz="0" w:space="0" w:color="auto"/>
        <w:bottom w:val="none" w:sz="0" w:space="0" w:color="auto"/>
        <w:right w:val="none" w:sz="0" w:space="0" w:color="auto"/>
      </w:divBdr>
    </w:div>
    <w:div w:id="892736437">
      <w:bodyDiv w:val="1"/>
      <w:marLeft w:val="0"/>
      <w:marRight w:val="0"/>
      <w:marTop w:val="0"/>
      <w:marBottom w:val="0"/>
      <w:divBdr>
        <w:top w:val="none" w:sz="0" w:space="0" w:color="auto"/>
        <w:left w:val="none" w:sz="0" w:space="0" w:color="auto"/>
        <w:bottom w:val="none" w:sz="0" w:space="0" w:color="auto"/>
        <w:right w:val="none" w:sz="0" w:space="0" w:color="auto"/>
      </w:divBdr>
    </w:div>
    <w:div w:id="1082336301">
      <w:bodyDiv w:val="1"/>
      <w:marLeft w:val="0"/>
      <w:marRight w:val="0"/>
      <w:marTop w:val="0"/>
      <w:marBottom w:val="0"/>
      <w:divBdr>
        <w:top w:val="none" w:sz="0" w:space="0" w:color="auto"/>
        <w:left w:val="none" w:sz="0" w:space="0" w:color="auto"/>
        <w:bottom w:val="none" w:sz="0" w:space="0" w:color="auto"/>
        <w:right w:val="none" w:sz="0" w:space="0" w:color="auto"/>
      </w:divBdr>
      <w:divsChild>
        <w:div w:id="472334141">
          <w:marLeft w:val="-225"/>
          <w:marRight w:val="-225"/>
          <w:marTop w:val="0"/>
          <w:marBottom w:val="0"/>
          <w:divBdr>
            <w:top w:val="none" w:sz="0" w:space="0" w:color="auto"/>
            <w:left w:val="none" w:sz="0" w:space="0" w:color="auto"/>
            <w:bottom w:val="none" w:sz="0" w:space="0" w:color="auto"/>
            <w:right w:val="none" w:sz="0" w:space="0" w:color="auto"/>
          </w:divBdr>
          <w:divsChild>
            <w:div w:id="749934854">
              <w:marLeft w:val="0"/>
              <w:marRight w:val="0"/>
              <w:marTop w:val="0"/>
              <w:marBottom w:val="0"/>
              <w:divBdr>
                <w:top w:val="none" w:sz="0" w:space="0" w:color="auto"/>
                <w:left w:val="none" w:sz="0" w:space="0" w:color="auto"/>
                <w:bottom w:val="none" w:sz="0" w:space="0" w:color="auto"/>
                <w:right w:val="none" w:sz="0" w:space="0" w:color="auto"/>
              </w:divBdr>
            </w:div>
          </w:divsChild>
        </w:div>
        <w:div w:id="1178887356">
          <w:marLeft w:val="-225"/>
          <w:marRight w:val="-225"/>
          <w:marTop w:val="0"/>
          <w:marBottom w:val="0"/>
          <w:divBdr>
            <w:top w:val="none" w:sz="0" w:space="0" w:color="auto"/>
            <w:left w:val="none" w:sz="0" w:space="0" w:color="auto"/>
            <w:bottom w:val="none" w:sz="0" w:space="0" w:color="auto"/>
            <w:right w:val="none" w:sz="0" w:space="0" w:color="auto"/>
          </w:divBdr>
          <w:divsChild>
            <w:div w:id="373427463">
              <w:marLeft w:val="0"/>
              <w:marRight w:val="0"/>
              <w:marTop w:val="0"/>
              <w:marBottom w:val="0"/>
              <w:divBdr>
                <w:top w:val="none" w:sz="0" w:space="0" w:color="auto"/>
                <w:left w:val="none" w:sz="0" w:space="0" w:color="auto"/>
                <w:bottom w:val="none" w:sz="0" w:space="0" w:color="auto"/>
                <w:right w:val="none" w:sz="0" w:space="0" w:color="auto"/>
              </w:divBdr>
            </w:div>
          </w:divsChild>
        </w:div>
        <w:div w:id="295188158">
          <w:marLeft w:val="-225"/>
          <w:marRight w:val="-225"/>
          <w:marTop w:val="0"/>
          <w:marBottom w:val="0"/>
          <w:divBdr>
            <w:top w:val="none" w:sz="0" w:space="0" w:color="auto"/>
            <w:left w:val="none" w:sz="0" w:space="0" w:color="auto"/>
            <w:bottom w:val="none" w:sz="0" w:space="0" w:color="auto"/>
            <w:right w:val="none" w:sz="0" w:space="0" w:color="auto"/>
          </w:divBdr>
          <w:divsChild>
            <w:div w:id="7885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8082">
      <w:bodyDiv w:val="1"/>
      <w:marLeft w:val="0"/>
      <w:marRight w:val="0"/>
      <w:marTop w:val="0"/>
      <w:marBottom w:val="0"/>
      <w:divBdr>
        <w:top w:val="none" w:sz="0" w:space="0" w:color="auto"/>
        <w:left w:val="none" w:sz="0" w:space="0" w:color="auto"/>
        <w:bottom w:val="none" w:sz="0" w:space="0" w:color="auto"/>
        <w:right w:val="none" w:sz="0" w:space="0" w:color="auto"/>
      </w:divBdr>
    </w:div>
    <w:div w:id="1587567318">
      <w:bodyDiv w:val="1"/>
      <w:marLeft w:val="0"/>
      <w:marRight w:val="0"/>
      <w:marTop w:val="0"/>
      <w:marBottom w:val="0"/>
      <w:divBdr>
        <w:top w:val="none" w:sz="0" w:space="0" w:color="auto"/>
        <w:left w:val="none" w:sz="0" w:space="0" w:color="auto"/>
        <w:bottom w:val="none" w:sz="0" w:space="0" w:color="auto"/>
        <w:right w:val="none" w:sz="0" w:space="0" w:color="auto"/>
      </w:divBdr>
    </w:div>
    <w:div w:id="20397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sfargo.com/about/corporate-responsibility/community-giving/" TargetMode="External"/><Relationship Id="rId13" Type="http://schemas.openxmlformats.org/officeDocument/2006/relationships/hyperlink" Target="https://urldefense.com/v3/__https:/www.ruralhealthinfo.org/funding/4007?utm_source=racupdate&amp;utm_medium=email&amp;utm_campaign=update102622__;!!GaaboA!o7rfbwiqQTGi7mRC15BC6raPNyttpzDcSgVhcWIBQE6MYL7traL9c2tYTMLOLKGg5jZ-bYxnYb_W84nN2mhsW-ukQw$" TargetMode="External"/><Relationship Id="rId18" Type="http://schemas.openxmlformats.org/officeDocument/2006/relationships/hyperlink" Target="https://urldefense.com/v3/__https:/thelawrencefoundation.org/application-process__;!!GaaboA!6GF_PUu55G0cwbgT5rkJBmtGJv2gUNXZUj5JknzDl4Jx8mvLXgPvaGqnGznvTijbu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rldefense.com/v3/__https:/www.conocophillips.com/sustainability/creating-shared-value/global-giving/grant-requests/__;!!GaaboA!4-fFofVHTInhxcAwlFgElQCVbqcjjsB06PorzqS-J0jnf8cV8vgD083VsifruCjUDQ$" TargetMode="External"/><Relationship Id="rId7" Type="http://schemas.openxmlformats.org/officeDocument/2006/relationships/hyperlink" Target="http://dphhs.mt.gov/publichealth/EMSTS/aed" TargetMode="External"/><Relationship Id="rId12" Type="http://schemas.openxmlformats.org/officeDocument/2006/relationships/hyperlink" Target="https://urldefense.com/v3/__http:/www.dpwfoundation.org__;!!GaaboA!srDT01A66bFyfxBDv6HYkpEy8sw5p-bVJcBz4jvpkElEpWK3T4OhYOrCmeYN2iVQ2vVKGBn3cRwyXIqAzhM3$" TargetMode="External"/><Relationship Id="rId17" Type="http://schemas.openxmlformats.org/officeDocument/2006/relationships/hyperlink" Target="mailto:training@cpr-saver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pr-savers.com/AED-Grant-Programs_ep_51-1.html" TargetMode="External"/><Relationship Id="rId20" Type="http://schemas.openxmlformats.org/officeDocument/2006/relationships/hyperlink" Target="http://www.bnsffoundation.org/pdf/network-map.pdf" TargetMode="External"/><Relationship Id="rId1" Type="http://schemas.openxmlformats.org/officeDocument/2006/relationships/numbering" Target="numbering.xml"/><Relationship Id="rId6" Type="http://schemas.openxmlformats.org/officeDocument/2006/relationships/hyperlink" Target="https://mailchi.mp/sca-aware/aed_readiness" TargetMode="External"/><Relationship Id="rId11" Type="http://schemas.openxmlformats.org/officeDocument/2006/relationships/hyperlink" Target="mailto:charitablefoundation@townpump.com" TargetMode="External"/><Relationship Id="rId24"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mailto:matt@onebeatmedical.com" TargetMode="External"/><Relationship Id="rId23" Type="http://schemas.openxmlformats.org/officeDocument/2006/relationships/hyperlink" Target="http://inaheartbeat.org/aeds/" TargetMode="External"/><Relationship Id="rId10" Type="http://schemas.openxmlformats.org/officeDocument/2006/relationships/hyperlink" Target="http://www.bnsffoundation.org/programs/" TargetMode="External"/><Relationship Id="rId19" Type="http://schemas.openxmlformats.org/officeDocument/2006/relationships/hyperlink" Target="mailto:BNSFFoundation@bnsf.com" TargetMode="External"/><Relationship Id="rId4" Type="http://schemas.openxmlformats.org/officeDocument/2006/relationships/webSettings" Target="webSettings.xml"/><Relationship Id="rId9" Type="http://schemas.openxmlformats.org/officeDocument/2006/relationships/hyperlink" Target="https://www.walgreens.com/topic/about/community/companyguidelines.jsp" TargetMode="External"/><Relationship Id="rId14" Type="http://schemas.openxmlformats.org/officeDocument/2006/relationships/hyperlink" Target="https://urldefense.com/v3/__http:/www.onebeatmedical.com/__;!!GaaboA!rOYyDP-lkmoovUbnWC5TxrKx70KRx8vd8XN8B1TLefwH1o0EQ6n8hTqo-XsArlHikxmR2LEgrFYUFjJDwBig$" TargetMode="External"/><Relationship Id="rId22" Type="http://schemas.openxmlformats.org/officeDocument/2006/relationships/hyperlink" Target="https://urldefense.com/v3/__https:/www.ruralhealthinfo.org/funding/4450?utm_source=racupdate&amp;utm_medium=email&amp;utm_campaign=update032223__;!!GaaboA!saSacljuiOf6SHOF_RA7SYSHLi-9E0WQAHXe-ZkDOiNiVkcxFtqsnol4CQEttXoCDkEN_LNiuTUzjHbH9-Gjns-2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Trethewey</dc:creator>
  <cp:lastModifiedBy>Howser-Burke, Sara</cp:lastModifiedBy>
  <cp:revision>2</cp:revision>
  <dcterms:created xsi:type="dcterms:W3CDTF">2023-10-16T15:47:00Z</dcterms:created>
  <dcterms:modified xsi:type="dcterms:W3CDTF">2023-10-16T15:47:00Z</dcterms:modified>
</cp:coreProperties>
</file>