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D9E3" w14:textId="0278798A" w:rsidR="00412A9B" w:rsidRPr="00974AF9" w:rsidRDefault="00412A9B" w:rsidP="00412A9B">
      <w:pPr>
        <w:rPr>
          <w:rFonts w:ascii="Roboto Light" w:hAnsi="Roboto Light"/>
          <w:b/>
          <w:bCs/>
          <w:color w:val="3D5B58"/>
          <w:sz w:val="28"/>
          <w:szCs w:val="28"/>
        </w:rPr>
      </w:pPr>
      <w:r w:rsidRPr="00974AF9">
        <w:rPr>
          <w:rFonts w:ascii="Roboto Light" w:hAnsi="Roboto Light"/>
          <w:b/>
          <w:bCs/>
          <w:color w:val="3D5B58"/>
          <w:sz w:val="28"/>
          <w:szCs w:val="28"/>
        </w:rPr>
        <w:t xml:space="preserve">Checklist for </w:t>
      </w:r>
      <w:r w:rsidRPr="00974AF9">
        <w:rPr>
          <w:rFonts w:ascii="Roboto Light" w:hAnsi="Roboto Light"/>
          <w:b/>
          <w:bCs/>
          <w:color w:val="3D5B58"/>
          <w:sz w:val="28"/>
          <w:szCs w:val="28"/>
        </w:rPr>
        <w:t xml:space="preserve">MT </w:t>
      </w:r>
      <w:r w:rsidRPr="00974AF9">
        <w:rPr>
          <w:rFonts w:ascii="Roboto Light" w:hAnsi="Roboto Light"/>
          <w:b/>
          <w:bCs/>
          <w:color w:val="3D5B58"/>
          <w:sz w:val="28"/>
          <w:szCs w:val="28"/>
        </w:rPr>
        <w:t xml:space="preserve">DPHHS </w:t>
      </w:r>
      <w:r w:rsidR="00D9610C" w:rsidRPr="00974AF9">
        <w:rPr>
          <w:rFonts w:ascii="Roboto Light" w:hAnsi="Roboto Light"/>
          <w:b/>
          <w:bCs/>
          <w:color w:val="3D5B58"/>
          <w:sz w:val="28"/>
          <w:szCs w:val="28"/>
        </w:rPr>
        <w:t>Electronic Case Reporting (</w:t>
      </w:r>
      <w:r w:rsidRPr="00974AF9">
        <w:rPr>
          <w:rFonts w:ascii="Roboto Light" w:hAnsi="Roboto Light"/>
          <w:b/>
          <w:bCs/>
          <w:color w:val="3D5B58"/>
          <w:sz w:val="28"/>
          <w:szCs w:val="28"/>
        </w:rPr>
        <w:t>eCR</w:t>
      </w:r>
      <w:r w:rsidR="00D9610C" w:rsidRPr="00974AF9">
        <w:rPr>
          <w:rFonts w:ascii="Roboto Light" w:hAnsi="Roboto Light"/>
          <w:b/>
          <w:bCs/>
          <w:color w:val="3D5B58"/>
          <w:sz w:val="28"/>
          <w:szCs w:val="28"/>
        </w:rPr>
        <w:t>)</w:t>
      </w:r>
      <w:r w:rsidRPr="00974AF9">
        <w:rPr>
          <w:rFonts w:ascii="Roboto Light" w:hAnsi="Roboto Light"/>
          <w:b/>
          <w:bCs/>
          <w:color w:val="3D5B58"/>
          <w:sz w:val="28"/>
          <w:szCs w:val="28"/>
        </w:rPr>
        <w:t xml:space="preserve"> Implementation</w:t>
      </w:r>
    </w:p>
    <w:p w14:paraId="0975B3D5" w14:textId="26A0D6E9" w:rsidR="00412A9B" w:rsidRPr="00974AF9" w:rsidRDefault="00412A9B" w:rsidP="00412A9B">
      <w:pPr>
        <w:pStyle w:val="ListParagraph"/>
        <w:numPr>
          <w:ilvl w:val="0"/>
          <w:numId w:val="5"/>
        </w:numPr>
        <w:spacing w:before="240" w:after="240" w:line="276" w:lineRule="auto"/>
        <w:contextualSpacing w:val="0"/>
        <w:rPr>
          <w:rFonts w:ascii="Roboto Light" w:hAnsi="Roboto Light"/>
          <w:b/>
          <w:bCs/>
          <w:color w:val="002E6D"/>
          <w:sz w:val="24"/>
          <w:szCs w:val="24"/>
        </w:rPr>
      </w:pP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Register </w:t>
      </w: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>i</w:t>
      </w: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ntent of eCR </w:t>
      </w: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>i</w:t>
      </w: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mplementation with </w:t>
      </w: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MT </w:t>
      </w: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>DPHHS</w:t>
      </w: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>.</w:t>
      </w:r>
    </w:p>
    <w:p w14:paraId="0380A81B" w14:textId="3C446343" w:rsidR="00412A9B" w:rsidRPr="00974AF9" w:rsidRDefault="00412A9B" w:rsidP="00412A9B">
      <w:pPr>
        <w:pStyle w:val="ListParagraph"/>
        <w:numPr>
          <w:ilvl w:val="0"/>
          <w:numId w:val="5"/>
        </w:numPr>
        <w:spacing w:before="240" w:after="240" w:line="276" w:lineRule="auto"/>
        <w:contextualSpacing w:val="0"/>
        <w:rPr>
          <w:rFonts w:ascii="Roboto Light" w:hAnsi="Roboto Light"/>
          <w:b/>
          <w:bCs/>
          <w:color w:val="002E6D"/>
          <w:sz w:val="24"/>
          <w:szCs w:val="24"/>
        </w:rPr>
      </w:pP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Complete eCR </w:t>
      </w: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>i</w:t>
      </w: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mplementation with your EHR Vendor, CDC eCR Onboarding Team, and </w:t>
      </w:r>
      <w:r w:rsidR="00422314" w:rsidRPr="00974AF9">
        <w:rPr>
          <w:rFonts w:ascii="Roboto Light" w:hAnsi="Roboto Light"/>
          <w:b/>
          <w:bCs/>
          <w:color w:val="002E6D"/>
          <w:sz w:val="24"/>
          <w:szCs w:val="24"/>
        </w:rPr>
        <w:t>APHL.</w:t>
      </w: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 </w:t>
      </w:r>
    </w:p>
    <w:p w14:paraId="54974030" w14:textId="45D71079" w:rsidR="00412A9B" w:rsidRPr="00974AF9" w:rsidRDefault="00412A9B" w:rsidP="00412A9B">
      <w:pPr>
        <w:pStyle w:val="ListParagraph"/>
        <w:numPr>
          <w:ilvl w:val="1"/>
          <w:numId w:val="5"/>
        </w:numPr>
        <w:spacing w:before="240" w:after="240" w:line="276" w:lineRule="auto"/>
        <w:contextualSpacing w:val="0"/>
        <w:rPr>
          <w:rFonts w:ascii="Roboto Light" w:hAnsi="Roboto Light"/>
          <w:sz w:val="24"/>
          <w:szCs w:val="24"/>
        </w:rPr>
      </w:pPr>
      <w:r w:rsidRPr="00974AF9">
        <w:rPr>
          <w:rFonts w:ascii="Roboto Light" w:hAnsi="Roboto Light"/>
          <w:sz w:val="24"/>
          <w:szCs w:val="24"/>
        </w:rPr>
        <w:t xml:space="preserve">Complete all required EHR checklist items or testing scenarios. </w:t>
      </w:r>
    </w:p>
    <w:p w14:paraId="04D412A8" w14:textId="721957FE" w:rsidR="00D42009" w:rsidRPr="00974AF9" w:rsidRDefault="00666CB4" w:rsidP="00412A9B">
      <w:pPr>
        <w:pStyle w:val="ListParagraph"/>
        <w:numPr>
          <w:ilvl w:val="1"/>
          <w:numId w:val="5"/>
        </w:numPr>
        <w:spacing w:before="240" w:after="240" w:line="276" w:lineRule="auto"/>
        <w:contextualSpacing w:val="0"/>
        <w:rPr>
          <w:rFonts w:ascii="Roboto Light" w:hAnsi="Roboto Light"/>
          <w:sz w:val="24"/>
          <w:szCs w:val="24"/>
        </w:rPr>
      </w:pPr>
      <w:r w:rsidRPr="00974AF9">
        <w:rPr>
          <w:rFonts w:ascii="Roboto Light" w:hAnsi="Roboto Light"/>
          <w:sz w:val="24"/>
          <w:szCs w:val="24"/>
        </w:rPr>
        <w:t xml:space="preserve">eICRs must be formatted according to the </w:t>
      </w:r>
      <w:hyperlink r:id="rId7" w:history="1">
        <w:r w:rsidRPr="00974AF9">
          <w:rPr>
            <w:rStyle w:val="Hyperlink"/>
            <w:rFonts w:ascii="Roboto Light" w:hAnsi="Roboto Light"/>
            <w:sz w:val="24"/>
            <w:szCs w:val="24"/>
          </w:rPr>
          <w:t>HL7 standards for electronic initial case report (eICR)</w:t>
        </w:r>
        <w:r w:rsidR="004200EC">
          <w:rPr>
            <w:rStyle w:val="Hyperlink"/>
            <w:rFonts w:ascii="Roboto Light" w:hAnsi="Roboto Light"/>
            <w:sz w:val="24"/>
            <w:szCs w:val="24"/>
          </w:rPr>
          <w:t xml:space="preserve"> for CDA or FHIR</w:t>
        </w:r>
        <w:r w:rsidR="00974AF9" w:rsidRPr="00974AF9">
          <w:rPr>
            <w:rStyle w:val="Hyperlink"/>
            <w:rFonts w:ascii="Roboto Light" w:hAnsi="Roboto Light"/>
            <w:sz w:val="24"/>
            <w:szCs w:val="24"/>
          </w:rPr>
          <w:t>.</w:t>
        </w:r>
      </w:hyperlink>
      <w:r w:rsidR="00974AF9" w:rsidRPr="00974AF9">
        <w:rPr>
          <w:rFonts w:ascii="Roboto Light" w:hAnsi="Roboto Light"/>
          <w:sz w:val="24"/>
          <w:szCs w:val="24"/>
        </w:rPr>
        <w:t xml:space="preserve"> </w:t>
      </w:r>
    </w:p>
    <w:p w14:paraId="1C851555" w14:textId="281EB9D9" w:rsidR="00412A9B" w:rsidRPr="00974AF9" w:rsidRDefault="00412A9B" w:rsidP="00412A9B">
      <w:pPr>
        <w:pStyle w:val="ListParagraph"/>
        <w:numPr>
          <w:ilvl w:val="1"/>
          <w:numId w:val="5"/>
        </w:numPr>
        <w:spacing w:before="240" w:after="240" w:line="276" w:lineRule="auto"/>
        <w:contextualSpacing w:val="0"/>
        <w:rPr>
          <w:rFonts w:ascii="Roboto Light" w:hAnsi="Roboto Light"/>
          <w:sz w:val="24"/>
          <w:szCs w:val="24"/>
        </w:rPr>
      </w:pPr>
      <w:r w:rsidRPr="00974AF9">
        <w:rPr>
          <w:rFonts w:ascii="Roboto Light" w:hAnsi="Roboto Light"/>
          <w:sz w:val="24"/>
          <w:szCs w:val="24"/>
        </w:rPr>
        <w:t xml:space="preserve">Implement triggering for all conditions (if EHR capable). </w:t>
      </w:r>
    </w:p>
    <w:p w14:paraId="6BB485E1" w14:textId="3AE2EB2D" w:rsidR="00412A9B" w:rsidRPr="00974AF9" w:rsidRDefault="00B7798B" w:rsidP="00B7798B">
      <w:pPr>
        <w:pStyle w:val="ListParagraph"/>
        <w:numPr>
          <w:ilvl w:val="2"/>
          <w:numId w:val="5"/>
        </w:numPr>
        <w:spacing w:before="240" w:after="240" w:line="276" w:lineRule="auto"/>
        <w:contextualSpacing w:val="0"/>
        <w:rPr>
          <w:rFonts w:ascii="Roboto Light" w:hAnsi="Roboto Light"/>
          <w:sz w:val="24"/>
          <w:szCs w:val="24"/>
        </w:rPr>
      </w:pPr>
      <w:r w:rsidRPr="00974AF9">
        <w:rPr>
          <w:rFonts w:ascii="Roboto Light" w:hAnsi="Roboto Light"/>
          <w:sz w:val="24"/>
          <w:szCs w:val="24"/>
        </w:rPr>
        <w:t xml:space="preserve">Download and implement the most recent condition code set from </w:t>
      </w:r>
      <w:hyperlink r:id="rId8" w:anchor="/home" w:history="1">
        <w:r w:rsidRPr="00974AF9">
          <w:rPr>
            <w:rStyle w:val="Hyperlink"/>
            <w:rFonts w:ascii="Roboto Light" w:hAnsi="Roboto Light"/>
            <w:sz w:val="24"/>
            <w:szCs w:val="24"/>
          </w:rPr>
          <w:t>eRSD</w:t>
        </w:r>
      </w:hyperlink>
      <w:r w:rsidRPr="00974AF9">
        <w:rPr>
          <w:rFonts w:ascii="Roboto Light" w:hAnsi="Roboto Light"/>
          <w:sz w:val="24"/>
          <w:szCs w:val="24"/>
        </w:rPr>
        <w:t xml:space="preserve">. </w:t>
      </w:r>
    </w:p>
    <w:p w14:paraId="359F6BC1" w14:textId="5A48B6B7" w:rsidR="00D42009" w:rsidRPr="00974AF9" w:rsidRDefault="00B7798B" w:rsidP="00D42009">
      <w:pPr>
        <w:pStyle w:val="ListParagraph"/>
        <w:numPr>
          <w:ilvl w:val="2"/>
          <w:numId w:val="5"/>
        </w:numPr>
        <w:spacing w:before="240" w:after="240" w:line="276" w:lineRule="auto"/>
        <w:contextualSpacing w:val="0"/>
        <w:rPr>
          <w:rFonts w:ascii="Roboto Light" w:hAnsi="Roboto Light"/>
          <w:b/>
          <w:bCs/>
          <w:sz w:val="24"/>
          <w:szCs w:val="24"/>
        </w:rPr>
      </w:pPr>
      <w:r w:rsidRPr="00974AF9">
        <w:rPr>
          <w:rFonts w:ascii="Roboto Light" w:hAnsi="Roboto Light"/>
          <w:b/>
          <w:bCs/>
          <w:sz w:val="24"/>
          <w:szCs w:val="24"/>
        </w:rPr>
        <w:t>M</w:t>
      </w:r>
      <w:r w:rsidRPr="00974AF9">
        <w:rPr>
          <w:rFonts w:ascii="Roboto Light" w:hAnsi="Roboto Light"/>
          <w:b/>
          <w:bCs/>
          <w:sz w:val="24"/>
          <w:szCs w:val="24"/>
        </w:rPr>
        <w:t xml:space="preserve">T </w:t>
      </w:r>
      <w:r w:rsidRPr="00974AF9">
        <w:rPr>
          <w:rFonts w:ascii="Roboto Light" w:hAnsi="Roboto Light"/>
          <w:b/>
          <w:bCs/>
          <w:sz w:val="24"/>
          <w:szCs w:val="24"/>
        </w:rPr>
        <w:t>DPHHS encourages all current and onboarding healthcare organizations or eligible providers to implement triggering for all conditions.</w:t>
      </w:r>
    </w:p>
    <w:p w14:paraId="7E1B756D" w14:textId="2762E41B" w:rsidR="00412A9B" w:rsidRPr="00974AF9" w:rsidRDefault="00412A9B" w:rsidP="00412A9B">
      <w:pPr>
        <w:pStyle w:val="ListParagraph"/>
        <w:numPr>
          <w:ilvl w:val="1"/>
          <w:numId w:val="5"/>
        </w:numPr>
        <w:spacing w:before="240" w:after="240" w:line="276" w:lineRule="auto"/>
        <w:contextualSpacing w:val="0"/>
        <w:rPr>
          <w:rFonts w:ascii="Roboto Light" w:hAnsi="Roboto Light"/>
          <w:sz w:val="24"/>
          <w:szCs w:val="24"/>
        </w:rPr>
      </w:pPr>
      <w:r w:rsidRPr="00974AF9">
        <w:rPr>
          <w:rFonts w:ascii="Roboto Light" w:hAnsi="Roboto Light"/>
          <w:sz w:val="24"/>
          <w:szCs w:val="24"/>
        </w:rPr>
        <w:t>Establish connection with APHL’s platform – AIMS</w:t>
      </w:r>
      <w:r w:rsidR="00422314" w:rsidRPr="00974AF9">
        <w:rPr>
          <w:rFonts w:ascii="Roboto Light" w:hAnsi="Roboto Light"/>
          <w:sz w:val="24"/>
          <w:szCs w:val="24"/>
        </w:rPr>
        <w:t xml:space="preserve">. </w:t>
      </w:r>
      <w:r w:rsidRPr="00974AF9">
        <w:rPr>
          <w:rFonts w:ascii="Roboto Light" w:hAnsi="Roboto Light"/>
          <w:sz w:val="24"/>
          <w:szCs w:val="24"/>
        </w:rPr>
        <w:t xml:space="preserve"> </w:t>
      </w:r>
    </w:p>
    <w:p w14:paraId="43B5F709" w14:textId="5D6FBACD" w:rsidR="00412A9B" w:rsidRPr="00974AF9" w:rsidRDefault="00412A9B" w:rsidP="00D9610C">
      <w:pPr>
        <w:pStyle w:val="ListParagraph"/>
        <w:numPr>
          <w:ilvl w:val="1"/>
          <w:numId w:val="5"/>
        </w:numPr>
        <w:spacing w:before="240" w:after="240" w:line="276" w:lineRule="auto"/>
        <w:contextualSpacing w:val="0"/>
        <w:rPr>
          <w:rFonts w:ascii="Roboto Light" w:hAnsi="Roboto Light"/>
          <w:sz w:val="24"/>
          <w:szCs w:val="24"/>
        </w:rPr>
      </w:pPr>
      <w:r w:rsidRPr="00974AF9">
        <w:rPr>
          <w:rFonts w:ascii="Roboto Light" w:hAnsi="Roboto Light"/>
          <w:sz w:val="24"/>
          <w:szCs w:val="24"/>
        </w:rPr>
        <w:t>Confirm successful receipt back of a Reportability Response</w:t>
      </w:r>
      <w:r w:rsidR="00D9610C" w:rsidRPr="00974AF9">
        <w:rPr>
          <w:rFonts w:ascii="Roboto Light" w:hAnsi="Roboto Light"/>
          <w:sz w:val="24"/>
          <w:szCs w:val="24"/>
        </w:rPr>
        <w:t xml:space="preserve"> (RR)</w:t>
      </w:r>
      <w:r w:rsidRPr="00974AF9">
        <w:rPr>
          <w:rFonts w:ascii="Roboto Light" w:hAnsi="Roboto Light"/>
          <w:sz w:val="24"/>
          <w:szCs w:val="24"/>
        </w:rPr>
        <w:t xml:space="preserve"> after sending an </w:t>
      </w:r>
      <w:r w:rsidR="00422314" w:rsidRPr="00974AF9">
        <w:rPr>
          <w:rFonts w:ascii="Roboto Light" w:hAnsi="Roboto Light"/>
          <w:sz w:val="24"/>
          <w:szCs w:val="24"/>
        </w:rPr>
        <w:t>eCR.</w:t>
      </w:r>
    </w:p>
    <w:p w14:paraId="40A49116" w14:textId="77777777" w:rsidR="00CB6B62" w:rsidRPr="00974AF9" w:rsidRDefault="00412A9B" w:rsidP="00CB6B62">
      <w:pPr>
        <w:pStyle w:val="ListParagraph"/>
        <w:numPr>
          <w:ilvl w:val="0"/>
          <w:numId w:val="5"/>
        </w:numPr>
        <w:spacing w:before="240" w:after="240" w:line="276" w:lineRule="auto"/>
        <w:contextualSpacing w:val="0"/>
        <w:rPr>
          <w:rFonts w:ascii="Roboto Light" w:hAnsi="Roboto Light"/>
          <w:b/>
          <w:bCs/>
          <w:color w:val="002E6D"/>
          <w:sz w:val="24"/>
          <w:szCs w:val="24"/>
        </w:rPr>
      </w:pP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Schedule Soft Go-Live date with approval from CDC Onboarding Team, APHL, and all applicable PHAs. </w:t>
      </w:r>
    </w:p>
    <w:p w14:paraId="555EACD6" w14:textId="2222F0C3" w:rsidR="00412A9B" w:rsidRPr="00974AF9" w:rsidRDefault="00412A9B" w:rsidP="00CB6B62">
      <w:pPr>
        <w:pStyle w:val="ListParagraph"/>
        <w:numPr>
          <w:ilvl w:val="0"/>
          <w:numId w:val="5"/>
        </w:numPr>
        <w:spacing w:before="240" w:after="240" w:line="276" w:lineRule="auto"/>
        <w:contextualSpacing w:val="0"/>
        <w:rPr>
          <w:rFonts w:ascii="Roboto Light" w:hAnsi="Roboto Light"/>
          <w:b/>
          <w:bCs/>
          <w:color w:val="002E6D"/>
          <w:sz w:val="24"/>
          <w:szCs w:val="24"/>
        </w:rPr>
      </w:pP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>Complete Soft Go-Live</w:t>
      </w:r>
      <w:r w:rsidR="00800002"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 and </w:t>
      </w:r>
      <w:r w:rsidR="004D1C50"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address issues identified in Data Quality (DQ) Monitoring Report. </w:t>
      </w:r>
      <w:r w:rsidR="00800002"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 </w:t>
      </w:r>
    </w:p>
    <w:p w14:paraId="007D3109" w14:textId="100D9940" w:rsidR="004D1C50" w:rsidRPr="00974AF9" w:rsidRDefault="00CB6B62" w:rsidP="004D1C50">
      <w:pPr>
        <w:pStyle w:val="ListParagraph"/>
        <w:numPr>
          <w:ilvl w:val="1"/>
          <w:numId w:val="5"/>
        </w:numPr>
        <w:spacing w:before="240" w:after="240" w:line="276" w:lineRule="auto"/>
        <w:contextualSpacing w:val="0"/>
        <w:rPr>
          <w:rFonts w:ascii="Roboto Light" w:hAnsi="Roboto Light"/>
          <w:sz w:val="24"/>
          <w:szCs w:val="24"/>
        </w:rPr>
      </w:pPr>
      <w:r w:rsidRPr="00974AF9">
        <w:rPr>
          <w:rFonts w:ascii="Roboto Light" w:hAnsi="Roboto Light"/>
          <w:sz w:val="24"/>
          <w:szCs w:val="24"/>
        </w:rPr>
        <w:t xml:space="preserve">During the </w:t>
      </w:r>
      <w:r w:rsidR="00A137C0" w:rsidRPr="00974AF9">
        <w:rPr>
          <w:rFonts w:ascii="Roboto Light" w:hAnsi="Roboto Light"/>
          <w:sz w:val="24"/>
          <w:szCs w:val="24"/>
        </w:rPr>
        <w:t>S</w:t>
      </w:r>
      <w:r w:rsidRPr="00974AF9">
        <w:rPr>
          <w:rFonts w:ascii="Roboto Light" w:hAnsi="Roboto Light"/>
          <w:sz w:val="24"/>
          <w:szCs w:val="24"/>
        </w:rPr>
        <w:t xml:space="preserve">oft </w:t>
      </w:r>
      <w:r w:rsidR="00A137C0" w:rsidRPr="00974AF9">
        <w:rPr>
          <w:rFonts w:ascii="Roboto Light" w:hAnsi="Roboto Light"/>
          <w:sz w:val="24"/>
          <w:szCs w:val="24"/>
        </w:rPr>
        <w:t>G</w:t>
      </w:r>
      <w:r w:rsidRPr="00974AF9">
        <w:rPr>
          <w:rFonts w:ascii="Roboto Light" w:hAnsi="Roboto Light"/>
          <w:sz w:val="24"/>
          <w:szCs w:val="24"/>
        </w:rPr>
        <w:t>o-</w:t>
      </w:r>
      <w:r w:rsidR="00A137C0" w:rsidRPr="00974AF9">
        <w:rPr>
          <w:rFonts w:ascii="Roboto Light" w:hAnsi="Roboto Light"/>
          <w:sz w:val="24"/>
          <w:szCs w:val="24"/>
        </w:rPr>
        <w:t>L</w:t>
      </w:r>
      <w:r w:rsidRPr="00974AF9">
        <w:rPr>
          <w:rFonts w:ascii="Roboto Light" w:hAnsi="Roboto Light"/>
          <w:sz w:val="24"/>
          <w:szCs w:val="24"/>
        </w:rPr>
        <w:t>ive the eCR testing team will run messages through the Data Quality</w:t>
      </w:r>
      <w:r w:rsidR="00A137C0" w:rsidRPr="00974AF9">
        <w:rPr>
          <w:rFonts w:ascii="Roboto Light" w:hAnsi="Roboto Light"/>
          <w:sz w:val="24"/>
          <w:szCs w:val="24"/>
        </w:rPr>
        <w:t xml:space="preserve"> (DQ)</w:t>
      </w:r>
      <w:r w:rsidRPr="00974AF9">
        <w:rPr>
          <w:rFonts w:ascii="Roboto Light" w:hAnsi="Roboto Light"/>
          <w:sz w:val="24"/>
          <w:szCs w:val="24"/>
        </w:rPr>
        <w:t xml:space="preserve"> Schematron</w:t>
      </w:r>
      <w:r w:rsidR="004D1C50" w:rsidRPr="00974AF9">
        <w:rPr>
          <w:rFonts w:ascii="Roboto Light" w:hAnsi="Roboto Light"/>
          <w:sz w:val="24"/>
          <w:szCs w:val="24"/>
        </w:rPr>
        <w:t xml:space="preserve"> and </w:t>
      </w:r>
      <w:r w:rsidR="00A137C0" w:rsidRPr="00974AF9">
        <w:rPr>
          <w:rFonts w:ascii="Roboto Light" w:hAnsi="Roboto Light"/>
          <w:sz w:val="24"/>
          <w:szCs w:val="24"/>
        </w:rPr>
        <w:t>provide a DQ Monitoring Report</w:t>
      </w:r>
      <w:r w:rsidR="004D1C50" w:rsidRPr="00974AF9">
        <w:rPr>
          <w:rFonts w:ascii="Roboto Light" w:hAnsi="Roboto Light"/>
          <w:sz w:val="24"/>
          <w:szCs w:val="24"/>
        </w:rPr>
        <w:t xml:space="preserve"> of </w:t>
      </w:r>
      <w:r w:rsidR="00205C55">
        <w:rPr>
          <w:rFonts w:ascii="Roboto Light" w:hAnsi="Roboto Light"/>
          <w:sz w:val="24"/>
          <w:szCs w:val="24"/>
        </w:rPr>
        <w:t xml:space="preserve">the findings including </w:t>
      </w:r>
      <w:r w:rsidR="004D1C50" w:rsidRPr="00974AF9">
        <w:rPr>
          <w:rFonts w:ascii="Roboto Light" w:hAnsi="Roboto Light"/>
          <w:sz w:val="24"/>
          <w:szCs w:val="24"/>
        </w:rPr>
        <w:t xml:space="preserve">any identified issues that need to be addressed. </w:t>
      </w:r>
    </w:p>
    <w:p w14:paraId="2C1977C4" w14:textId="217DFF7E" w:rsidR="00412A9B" w:rsidRPr="00974AF9" w:rsidRDefault="00412A9B" w:rsidP="00412A9B">
      <w:pPr>
        <w:pStyle w:val="ListParagraph"/>
        <w:numPr>
          <w:ilvl w:val="0"/>
          <w:numId w:val="5"/>
        </w:numPr>
        <w:spacing w:before="240" w:after="240" w:line="276" w:lineRule="auto"/>
        <w:contextualSpacing w:val="0"/>
        <w:rPr>
          <w:rFonts w:ascii="Roboto Light" w:hAnsi="Roboto Light"/>
          <w:b/>
          <w:bCs/>
          <w:color w:val="002E6D"/>
          <w:sz w:val="24"/>
          <w:szCs w:val="24"/>
        </w:rPr>
      </w:pP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Review </w:t>
      </w:r>
      <w:r w:rsidR="004D1C50"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DQ Monitoring Report </w:t>
      </w: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>and fix any necessary errors/problems.</w:t>
      </w:r>
      <w:r w:rsidR="004D1C50"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 </w:t>
      </w:r>
    </w:p>
    <w:p w14:paraId="2226A66E" w14:textId="2C01FA04" w:rsidR="004D1C50" w:rsidRPr="00974AF9" w:rsidRDefault="004D1C50" w:rsidP="004D1C50">
      <w:pPr>
        <w:pStyle w:val="ListParagraph"/>
        <w:numPr>
          <w:ilvl w:val="1"/>
          <w:numId w:val="5"/>
        </w:numPr>
        <w:spacing w:before="240" w:after="240" w:line="276" w:lineRule="auto"/>
        <w:contextualSpacing w:val="0"/>
        <w:rPr>
          <w:rFonts w:ascii="Roboto Light" w:hAnsi="Roboto Light"/>
          <w:sz w:val="24"/>
          <w:szCs w:val="24"/>
        </w:rPr>
      </w:pPr>
      <w:r w:rsidRPr="00974AF9">
        <w:rPr>
          <w:rFonts w:ascii="Roboto Light" w:hAnsi="Roboto Light"/>
          <w:sz w:val="24"/>
          <w:szCs w:val="24"/>
        </w:rPr>
        <w:t>Provide responses to identified issues back to CDC Onboarding Team.</w:t>
      </w:r>
    </w:p>
    <w:p w14:paraId="442A1D0A" w14:textId="3BDDA0A3" w:rsidR="00412A9B" w:rsidRPr="00974AF9" w:rsidRDefault="00412A9B" w:rsidP="00C00143">
      <w:pPr>
        <w:pStyle w:val="ListParagraph"/>
        <w:numPr>
          <w:ilvl w:val="0"/>
          <w:numId w:val="5"/>
        </w:numPr>
        <w:spacing w:before="240" w:after="240" w:line="276" w:lineRule="auto"/>
        <w:contextualSpacing w:val="0"/>
        <w:rPr>
          <w:rFonts w:ascii="Roboto Light" w:hAnsi="Roboto Light"/>
          <w:b/>
          <w:bCs/>
          <w:color w:val="002E6D"/>
          <w:sz w:val="24"/>
          <w:szCs w:val="24"/>
        </w:rPr>
      </w:pP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>Schedule</w:t>
      </w:r>
      <w:r w:rsidR="00C00143"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 </w:t>
      </w: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a Go-Live date with </w:t>
      </w:r>
      <w:r w:rsidR="004D1C50" w:rsidRPr="00974AF9">
        <w:rPr>
          <w:rFonts w:ascii="Roboto Light" w:hAnsi="Roboto Light"/>
          <w:b/>
          <w:bCs/>
          <w:color w:val="002E6D"/>
          <w:sz w:val="24"/>
          <w:szCs w:val="24"/>
        </w:rPr>
        <w:t>MT DPHHS</w:t>
      </w: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 to start sending production eICRs</w:t>
      </w:r>
      <w:r w:rsidR="004D1C50" w:rsidRPr="00974AF9">
        <w:rPr>
          <w:rFonts w:ascii="Roboto Light" w:hAnsi="Roboto Light"/>
          <w:b/>
          <w:bCs/>
          <w:color w:val="002E6D"/>
          <w:sz w:val="24"/>
          <w:szCs w:val="24"/>
        </w:rPr>
        <w:t>.</w:t>
      </w:r>
    </w:p>
    <w:p w14:paraId="01A505FC" w14:textId="18C81272" w:rsidR="004D1C50" w:rsidRPr="00974AF9" w:rsidRDefault="004D1C50" w:rsidP="004D1C50">
      <w:pPr>
        <w:pStyle w:val="ListParagraph"/>
        <w:numPr>
          <w:ilvl w:val="1"/>
          <w:numId w:val="5"/>
        </w:numPr>
        <w:spacing w:before="240" w:after="240" w:line="276" w:lineRule="auto"/>
        <w:contextualSpacing w:val="0"/>
        <w:rPr>
          <w:rFonts w:ascii="Roboto Light" w:hAnsi="Roboto Light"/>
          <w:sz w:val="24"/>
          <w:szCs w:val="24"/>
        </w:rPr>
      </w:pPr>
      <w:r w:rsidRPr="00974AF9">
        <w:rPr>
          <w:rFonts w:ascii="Roboto Light" w:hAnsi="Roboto Light"/>
          <w:sz w:val="24"/>
          <w:szCs w:val="24"/>
        </w:rPr>
        <w:t xml:space="preserve">Coordination will require the approval of all involved PHAs. </w:t>
      </w:r>
    </w:p>
    <w:p w14:paraId="5E027E58" w14:textId="77777777" w:rsidR="00974AF9" w:rsidRPr="00974AF9" w:rsidRDefault="00412A9B" w:rsidP="00974AF9">
      <w:pPr>
        <w:pStyle w:val="ListParagraph"/>
        <w:numPr>
          <w:ilvl w:val="0"/>
          <w:numId w:val="5"/>
        </w:numPr>
        <w:spacing w:before="240" w:after="240" w:line="276" w:lineRule="auto"/>
        <w:contextualSpacing w:val="0"/>
        <w:rPr>
          <w:rFonts w:ascii="Roboto Light" w:hAnsi="Roboto Light"/>
          <w:b/>
          <w:bCs/>
          <w:color w:val="002E6D"/>
          <w:sz w:val="24"/>
          <w:szCs w:val="24"/>
        </w:rPr>
      </w:pP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lastRenderedPageBreak/>
        <w:t>Enter</w:t>
      </w: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 PHA Validation Phase</w:t>
      </w: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 after approval from CDC, APHL, and MT DPHHS</w:t>
      </w:r>
      <w:r w:rsidR="00974AF9"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 for production data to be sent through the production feed. </w:t>
      </w:r>
    </w:p>
    <w:p w14:paraId="73D43A3E" w14:textId="1A20239A" w:rsidR="00412A9B" w:rsidRPr="00974AF9" w:rsidRDefault="00412A9B" w:rsidP="00974AF9">
      <w:pPr>
        <w:pStyle w:val="ListParagraph"/>
        <w:numPr>
          <w:ilvl w:val="0"/>
          <w:numId w:val="5"/>
        </w:numPr>
        <w:spacing w:before="240" w:after="240" w:line="276" w:lineRule="auto"/>
        <w:contextualSpacing w:val="0"/>
        <w:rPr>
          <w:rFonts w:ascii="Roboto Light" w:hAnsi="Roboto Light"/>
          <w:b/>
          <w:bCs/>
          <w:color w:val="002E6D"/>
          <w:sz w:val="24"/>
          <w:szCs w:val="24"/>
        </w:rPr>
      </w:pP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MT </w:t>
      </w: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DPHHS </w:t>
      </w: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>eCR team</w:t>
      </w:r>
      <w:r w:rsidR="00145E8D"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 conducts data quality evaluation of production eICRs and provides any necessary changes required before moving into production. </w:t>
      </w:r>
    </w:p>
    <w:p w14:paraId="0E986CF2" w14:textId="149C893C" w:rsidR="00145E8D" w:rsidRPr="00974AF9" w:rsidRDefault="00412A9B" w:rsidP="00145E8D">
      <w:pPr>
        <w:pStyle w:val="ListParagraph"/>
        <w:numPr>
          <w:ilvl w:val="1"/>
          <w:numId w:val="5"/>
        </w:numPr>
        <w:spacing w:before="240" w:after="240" w:line="276" w:lineRule="auto"/>
        <w:contextualSpacing w:val="0"/>
        <w:rPr>
          <w:rFonts w:ascii="Roboto Light" w:hAnsi="Roboto Light"/>
          <w:sz w:val="24"/>
          <w:szCs w:val="24"/>
        </w:rPr>
      </w:pPr>
      <w:r w:rsidRPr="00974AF9">
        <w:rPr>
          <w:rFonts w:ascii="Roboto Light" w:hAnsi="Roboto Light"/>
          <w:sz w:val="24"/>
          <w:szCs w:val="24"/>
        </w:rPr>
        <w:t xml:space="preserve">Review the </w:t>
      </w:r>
      <w:r w:rsidRPr="00974AF9">
        <w:rPr>
          <w:rFonts w:ascii="Roboto Light" w:hAnsi="Roboto Light"/>
          <w:b/>
          <w:bCs/>
          <w:sz w:val="24"/>
          <w:szCs w:val="24"/>
        </w:rPr>
        <w:t>Data Element Priority List</w:t>
      </w:r>
      <w:r w:rsidRPr="00974AF9">
        <w:rPr>
          <w:rFonts w:ascii="Roboto Light" w:hAnsi="Roboto Light"/>
          <w:sz w:val="24"/>
          <w:szCs w:val="24"/>
        </w:rPr>
        <w:t xml:space="preserve"> to see what data elements will be evaluated for completeness and accuracy within eICRs during the PHA validation phase. </w:t>
      </w:r>
    </w:p>
    <w:p w14:paraId="0D1347AD" w14:textId="6F2C52B3" w:rsidR="00145E8D" w:rsidRPr="00974AF9" w:rsidRDefault="00145E8D" w:rsidP="00D42009">
      <w:pPr>
        <w:pStyle w:val="ListParagraph"/>
        <w:numPr>
          <w:ilvl w:val="1"/>
          <w:numId w:val="5"/>
        </w:numPr>
        <w:spacing w:before="240" w:after="240" w:line="276" w:lineRule="auto"/>
        <w:contextualSpacing w:val="0"/>
        <w:rPr>
          <w:rFonts w:ascii="Roboto Light" w:hAnsi="Roboto Light"/>
          <w:sz w:val="24"/>
          <w:szCs w:val="24"/>
        </w:rPr>
      </w:pPr>
      <w:r w:rsidRPr="00974AF9">
        <w:rPr>
          <w:rFonts w:ascii="Roboto Light" w:hAnsi="Roboto Light"/>
          <w:sz w:val="24"/>
          <w:szCs w:val="24"/>
        </w:rPr>
        <w:t xml:space="preserve">MT DPHHS will require an extend review period while preparing our surveillance system for eCR implementation into production. </w:t>
      </w:r>
    </w:p>
    <w:p w14:paraId="0462572A" w14:textId="2471A6D2" w:rsidR="00412A9B" w:rsidRPr="00974AF9" w:rsidRDefault="00145E8D" w:rsidP="00412A9B">
      <w:pPr>
        <w:pStyle w:val="ListParagraph"/>
        <w:numPr>
          <w:ilvl w:val="0"/>
          <w:numId w:val="5"/>
        </w:numPr>
        <w:spacing w:before="240" w:after="240" w:line="276" w:lineRule="auto"/>
        <w:contextualSpacing w:val="0"/>
        <w:rPr>
          <w:rFonts w:ascii="Roboto Light" w:hAnsi="Roboto Light"/>
          <w:b/>
          <w:bCs/>
          <w:color w:val="002E6D"/>
          <w:sz w:val="24"/>
          <w:szCs w:val="24"/>
        </w:rPr>
      </w:pP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MT </w:t>
      </w:r>
      <w:r w:rsidR="00412A9B"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DPHHS </w:t>
      </w: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approves HCO eICRs to move into the production environment of our surveillance system, NBS. </w:t>
      </w:r>
    </w:p>
    <w:p w14:paraId="44855CC4" w14:textId="409589EF" w:rsidR="00145E8D" w:rsidRPr="00974AF9" w:rsidRDefault="00145E8D" w:rsidP="00145E8D">
      <w:pPr>
        <w:pStyle w:val="ListParagraph"/>
        <w:numPr>
          <w:ilvl w:val="1"/>
          <w:numId w:val="5"/>
        </w:numPr>
        <w:spacing w:before="240" w:after="240" w:line="276" w:lineRule="auto"/>
        <w:contextualSpacing w:val="0"/>
        <w:rPr>
          <w:rFonts w:ascii="Roboto Light" w:hAnsi="Roboto Light"/>
          <w:sz w:val="24"/>
          <w:szCs w:val="24"/>
        </w:rPr>
      </w:pPr>
      <w:r w:rsidRPr="00974AF9">
        <w:rPr>
          <w:rFonts w:ascii="Roboto Light" w:hAnsi="Roboto Light"/>
          <w:sz w:val="24"/>
          <w:szCs w:val="24"/>
        </w:rPr>
        <w:t>HCO</w:t>
      </w:r>
      <w:r w:rsidR="00D42009" w:rsidRPr="00974AF9">
        <w:rPr>
          <w:rFonts w:ascii="Roboto Light" w:hAnsi="Roboto Light"/>
          <w:sz w:val="24"/>
          <w:szCs w:val="24"/>
        </w:rPr>
        <w:t>s</w:t>
      </w:r>
      <w:r w:rsidRPr="00974AF9">
        <w:rPr>
          <w:rFonts w:ascii="Roboto Light" w:hAnsi="Roboto Light"/>
          <w:sz w:val="24"/>
          <w:szCs w:val="24"/>
        </w:rPr>
        <w:t xml:space="preserve"> </w:t>
      </w:r>
      <w:r w:rsidRPr="00974AF9">
        <w:rPr>
          <w:rFonts w:ascii="Roboto Light" w:hAnsi="Roboto Light"/>
          <w:b/>
          <w:bCs/>
          <w:sz w:val="24"/>
          <w:szCs w:val="24"/>
        </w:rPr>
        <w:t xml:space="preserve">MUST </w:t>
      </w:r>
      <w:r w:rsidRPr="00974AF9">
        <w:rPr>
          <w:rFonts w:ascii="Roboto Light" w:hAnsi="Roboto Light"/>
          <w:sz w:val="24"/>
          <w:szCs w:val="24"/>
        </w:rPr>
        <w:t xml:space="preserve">continue with manual reporting methods at this time. </w:t>
      </w:r>
    </w:p>
    <w:p w14:paraId="6C746B6B" w14:textId="7C25F7A1" w:rsidR="00145E8D" w:rsidRPr="00974AF9" w:rsidRDefault="00145E8D" w:rsidP="00145E8D">
      <w:pPr>
        <w:pStyle w:val="ListParagraph"/>
        <w:numPr>
          <w:ilvl w:val="0"/>
          <w:numId w:val="5"/>
        </w:numPr>
        <w:spacing w:before="240" w:after="240" w:line="276" w:lineRule="auto"/>
        <w:contextualSpacing w:val="0"/>
        <w:rPr>
          <w:rFonts w:ascii="Roboto Light" w:hAnsi="Roboto Light"/>
          <w:b/>
          <w:bCs/>
          <w:color w:val="002E6D"/>
          <w:sz w:val="24"/>
          <w:szCs w:val="24"/>
        </w:rPr>
      </w:pP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Received formal email notification that manual reporting methods can be stopped for certain conditions. </w:t>
      </w:r>
    </w:p>
    <w:p w14:paraId="47542AEF" w14:textId="102687D9" w:rsidR="00D42009" w:rsidRPr="00974AF9" w:rsidRDefault="00145E8D" w:rsidP="00D42009">
      <w:pPr>
        <w:pStyle w:val="ListParagraph"/>
        <w:numPr>
          <w:ilvl w:val="1"/>
          <w:numId w:val="5"/>
        </w:numPr>
        <w:spacing w:before="240" w:after="240" w:line="276" w:lineRule="auto"/>
        <w:contextualSpacing w:val="0"/>
        <w:rPr>
          <w:rFonts w:ascii="Roboto Light" w:hAnsi="Roboto Light"/>
          <w:sz w:val="24"/>
          <w:szCs w:val="24"/>
        </w:rPr>
      </w:pPr>
      <w:r w:rsidRPr="00974AF9">
        <w:rPr>
          <w:rFonts w:ascii="Roboto Light" w:hAnsi="Roboto Light"/>
          <w:sz w:val="24"/>
          <w:szCs w:val="24"/>
        </w:rPr>
        <w:t xml:space="preserve">Conditions will be validated and implemented in our surveillance system on a rolling basis. </w:t>
      </w:r>
    </w:p>
    <w:p w14:paraId="09E37DD3" w14:textId="6A0AC48B" w:rsidR="00D42009" w:rsidRPr="00974AF9" w:rsidRDefault="00D42009" w:rsidP="00D42009">
      <w:pPr>
        <w:pStyle w:val="ListParagraph"/>
        <w:numPr>
          <w:ilvl w:val="0"/>
          <w:numId w:val="5"/>
        </w:numPr>
        <w:spacing w:before="240" w:after="240" w:line="276" w:lineRule="auto"/>
        <w:contextualSpacing w:val="0"/>
        <w:rPr>
          <w:rFonts w:ascii="Roboto Light" w:hAnsi="Roboto Light"/>
          <w:b/>
          <w:bCs/>
          <w:color w:val="002E6D"/>
          <w:sz w:val="24"/>
          <w:szCs w:val="24"/>
        </w:rPr>
      </w:pPr>
      <w:r w:rsidRPr="00974AF9">
        <w:rPr>
          <w:rFonts w:ascii="Roboto Light" w:hAnsi="Roboto Light"/>
          <w:b/>
          <w:bCs/>
          <w:color w:val="002E6D"/>
          <w:sz w:val="24"/>
          <w:szCs w:val="24"/>
        </w:rPr>
        <w:t xml:space="preserve">Maintain standard of eICRs delivered to MT DPHHS. </w:t>
      </w:r>
    </w:p>
    <w:p w14:paraId="6C9E91DF" w14:textId="2C39B0E7" w:rsidR="00D42009" w:rsidRDefault="00D42009" w:rsidP="00D42009">
      <w:pPr>
        <w:pStyle w:val="ListParagraph"/>
        <w:numPr>
          <w:ilvl w:val="1"/>
          <w:numId w:val="5"/>
        </w:numPr>
        <w:spacing w:before="240" w:after="240" w:line="276" w:lineRule="auto"/>
        <w:contextualSpacing w:val="0"/>
        <w:rPr>
          <w:rFonts w:ascii="Roboto Light" w:hAnsi="Roboto Light"/>
          <w:sz w:val="24"/>
          <w:szCs w:val="24"/>
        </w:rPr>
      </w:pPr>
      <w:r w:rsidRPr="00974AF9">
        <w:rPr>
          <w:rFonts w:ascii="Roboto Light" w:hAnsi="Roboto Light"/>
          <w:sz w:val="24"/>
          <w:szCs w:val="24"/>
        </w:rPr>
        <w:t xml:space="preserve">HCOs are responsible for continuing to update the to the most recent Reportable Condition Trigger Codes (RCTC) from </w:t>
      </w:r>
      <w:hyperlink r:id="rId9" w:anchor="/home" w:history="1">
        <w:r w:rsidRPr="00974AF9">
          <w:rPr>
            <w:rStyle w:val="Hyperlink"/>
            <w:rFonts w:ascii="Roboto Light" w:hAnsi="Roboto Light"/>
            <w:sz w:val="24"/>
            <w:szCs w:val="24"/>
          </w:rPr>
          <w:t>eRSD</w:t>
        </w:r>
      </w:hyperlink>
      <w:r w:rsidRPr="00974AF9">
        <w:rPr>
          <w:rFonts w:ascii="Roboto Light" w:hAnsi="Roboto Light"/>
          <w:sz w:val="24"/>
          <w:szCs w:val="24"/>
        </w:rPr>
        <w:t xml:space="preserve">. </w:t>
      </w:r>
    </w:p>
    <w:p w14:paraId="0785650B" w14:textId="59E6E58C" w:rsidR="00974AF9" w:rsidRPr="00974AF9" w:rsidRDefault="00974AF9" w:rsidP="00D42009">
      <w:pPr>
        <w:pStyle w:val="ListParagraph"/>
        <w:numPr>
          <w:ilvl w:val="1"/>
          <w:numId w:val="5"/>
        </w:numPr>
        <w:spacing w:before="240" w:after="240" w:line="276" w:lineRule="auto"/>
        <w:contextualSpacing w:val="0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 xml:space="preserve">Failure to meet the data quality requirements may result in MT DPHHS requiring manual reporting methods to continue. </w:t>
      </w:r>
    </w:p>
    <w:p w14:paraId="358818CC" w14:textId="77777777" w:rsidR="00CB200F" w:rsidRPr="00974AF9" w:rsidRDefault="00CB200F" w:rsidP="00016901">
      <w:pPr>
        <w:rPr>
          <w:rFonts w:ascii="Roboto Light" w:hAnsi="Roboto Light"/>
        </w:rPr>
      </w:pPr>
    </w:p>
    <w:p w14:paraId="71217B58" w14:textId="77777777" w:rsidR="00CA6E00" w:rsidRPr="00974AF9" w:rsidRDefault="00CA6E00" w:rsidP="00016901">
      <w:pPr>
        <w:rPr>
          <w:rFonts w:ascii="Roboto Light" w:hAnsi="Roboto Light"/>
        </w:rPr>
      </w:pPr>
    </w:p>
    <w:p w14:paraId="2653D238" w14:textId="77777777" w:rsidR="00CA6E00" w:rsidRPr="00974AF9" w:rsidRDefault="00CA6E00" w:rsidP="00016901">
      <w:pPr>
        <w:rPr>
          <w:rFonts w:ascii="Roboto Light" w:hAnsi="Roboto Light"/>
        </w:rPr>
      </w:pPr>
    </w:p>
    <w:p w14:paraId="3E977EBE" w14:textId="77777777" w:rsidR="00CA6E00" w:rsidRPr="00974AF9" w:rsidRDefault="00CA6E00" w:rsidP="00016901">
      <w:pPr>
        <w:rPr>
          <w:rFonts w:ascii="Roboto Light" w:hAnsi="Roboto Light"/>
        </w:rPr>
      </w:pPr>
    </w:p>
    <w:p w14:paraId="17ED83A3" w14:textId="77777777" w:rsidR="00CA6E00" w:rsidRPr="00974AF9" w:rsidRDefault="00CA6E00" w:rsidP="00016901">
      <w:pPr>
        <w:rPr>
          <w:rFonts w:ascii="Roboto Light" w:hAnsi="Roboto Light"/>
        </w:rPr>
      </w:pPr>
    </w:p>
    <w:p w14:paraId="5A745486" w14:textId="77777777" w:rsidR="00CA6E00" w:rsidRPr="00974AF9" w:rsidRDefault="00CA6E00" w:rsidP="00016901">
      <w:pPr>
        <w:rPr>
          <w:rFonts w:ascii="Roboto Light" w:hAnsi="Roboto Light"/>
        </w:rPr>
      </w:pPr>
    </w:p>
    <w:p w14:paraId="6E5D579F" w14:textId="77777777" w:rsidR="00CA6E00" w:rsidRPr="00974AF9" w:rsidRDefault="00CA6E00" w:rsidP="00016901">
      <w:pPr>
        <w:rPr>
          <w:rFonts w:ascii="Roboto Light" w:hAnsi="Roboto Light"/>
        </w:rPr>
      </w:pPr>
    </w:p>
    <w:p w14:paraId="66E1DD10" w14:textId="77777777" w:rsidR="00CA6E00" w:rsidRPr="00974AF9" w:rsidRDefault="00CA6E00" w:rsidP="00016901">
      <w:pPr>
        <w:rPr>
          <w:rFonts w:ascii="Roboto Light" w:hAnsi="Roboto Light"/>
        </w:rPr>
      </w:pPr>
    </w:p>
    <w:p w14:paraId="22042CBE" w14:textId="77777777" w:rsidR="00CA6E00" w:rsidRPr="00974AF9" w:rsidRDefault="00CA6E00" w:rsidP="00016901">
      <w:pPr>
        <w:rPr>
          <w:rFonts w:ascii="Roboto Light" w:hAnsi="Roboto Light"/>
        </w:rPr>
      </w:pPr>
    </w:p>
    <w:p w14:paraId="341A76C5" w14:textId="77777777" w:rsidR="00CA6E00" w:rsidRPr="00974AF9" w:rsidRDefault="00CA6E00" w:rsidP="00016901">
      <w:pPr>
        <w:rPr>
          <w:rFonts w:ascii="Roboto Light" w:hAnsi="Roboto Light"/>
        </w:rPr>
      </w:pPr>
    </w:p>
    <w:p w14:paraId="3E2C5FB7" w14:textId="77777777" w:rsidR="00CA6E00" w:rsidRPr="00974AF9" w:rsidRDefault="00CA6E00" w:rsidP="00016901">
      <w:pPr>
        <w:rPr>
          <w:rFonts w:ascii="Roboto Light" w:hAnsi="Roboto Light"/>
        </w:rPr>
      </w:pPr>
    </w:p>
    <w:p w14:paraId="6529B6B4" w14:textId="77777777" w:rsidR="00CA6E00" w:rsidRPr="00974AF9" w:rsidRDefault="00CA6E00" w:rsidP="00016901">
      <w:pPr>
        <w:rPr>
          <w:rFonts w:ascii="Roboto Light" w:hAnsi="Roboto Light"/>
        </w:rPr>
      </w:pPr>
    </w:p>
    <w:p w14:paraId="67A95753" w14:textId="40D0EB3F" w:rsidR="00CA6E00" w:rsidRDefault="00A4208E" w:rsidP="004200EC">
      <w:pPr>
        <w:rPr>
          <w:rFonts w:ascii="Roboto Light" w:hAnsi="Roboto Light"/>
          <w:b/>
          <w:bCs/>
          <w:color w:val="3D5B58"/>
          <w:sz w:val="28"/>
          <w:szCs w:val="28"/>
        </w:rPr>
      </w:pPr>
      <w:r w:rsidRPr="00A4208E">
        <w:rPr>
          <w:rFonts w:ascii="Roboto Light" w:hAnsi="Roboto Light"/>
          <w:b/>
          <w:bCs/>
          <w:color w:val="3D5B58"/>
          <w:sz w:val="28"/>
          <w:szCs w:val="28"/>
        </w:rPr>
        <w:t>Acronyms</w:t>
      </w:r>
    </w:p>
    <w:p w14:paraId="36E7C033" w14:textId="77777777" w:rsidR="004200EC" w:rsidRPr="004200EC" w:rsidRDefault="004200EC" w:rsidP="004200EC">
      <w:pPr>
        <w:rPr>
          <w:rFonts w:ascii="Roboto Light" w:hAnsi="Roboto Light"/>
          <w:b/>
          <w:bCs/>
          <w:color w:val="3D5B58"/>
          <w:sz w:val="28"/>
          <w:szCs w:val="28"/>
        </w:rPr>
      </w:pPr>
    </w:p>
    <w:p w14:paraId="064E7FCD" w14:textId="70FC4AB0" w:rsidR="00A4208E" w:rsidRDefault="00A4208E" w:rsidP="004200EC">
      <w:pPr>
        <w:spacing w:line="276" w:lineRule="auto"/>
        <w:rPr>
          <w:rFonts w:ascii="Roboto Light" w:hAnsi="Roboto Light"/>
        </w:rPr>
      </w:pPr>
      <w:r w:rsidRPr="00A4208E">
        <w:rPr>
          <w:rFonts w:ascii="Roboto Light" w:hAnsi="Roboto Light"/>
          <w:b/>
          <w:bCs/>
        </w:rPr>
        <w:t>AIMS</w:t>
      </w:r>
      <w:r>
        <w:rPr>
          <w:rFonts w:ascii="Roboto Light" w:hAnsi="Roboto Light"/>
        </w:rPr>
        <w:t xml:space="preserve"> – APHL Informatics Messaging Services</w:t>
      </w:r>
    </w:p>
    <w:p w14:paraId="7EE25633" w14:textId="0FCE6A74" w:rsidR="00A4208E" w:rsidRDefault="00A4208E" w:rsidP="004200EC">
      <w:pPr>
        <w:spacing w:line="276" w:lineRule="auto"/>
        <w:rPr>
          <w:rFonts w:ascii="Roboto Light" w:hAnsi="Roboto Light"/>
        </w:rPr>
      </w:pPr>
      <w:r w:rsidRPr="00A4208E">
        <w:rPr>
          <w:rFonts w:ascii="Roboto Light" w:hAnsi="Roboto Light"/>
          <w:b/>
          <w:bCs/>
        </w:rPr>
        <w:t>APHL</w:t>
      </w:r>
      <w:r>
        <w:rPr>
          <w:rFonts w:ascii="Roboto Light" w:hAnsi="Roboto Light"/>
        </w:rPr>
        <w:t xml:space="preserve"> – Association for Public Health Laboratories</w:t>
      </w:r>
    </w:p>
    <w:p w14:paraId="5323D04C" w14:textId="14B376EF" w:rsidR="00A4208E" w:rsidRDefault="00A4208E" w:rsidP="004200EC">
      <w:pPr>
        <w:spacing w:line="276" w:lineRule="auto"/>
        <w:rPr>
          <w:rFonts w:ascii="Roboto Light" w:hAnsi="Roboto Light"/>
        </w:rPr>
      </w:pPr>
      <w:r w:rsidRPr="004200EC">
        <w:rPr>
          <w:rFonts w:ascii="Roboto Light" w:hAnsi="Roboto Light"/>
          <w:b/>
          <w:bCs/>
        </w:rPr>
        <w:t>CDA</w:t>
      </w:r>
      <w:r>
        <w:rPr>
          <w:rFonts w:ascii="Roboto Light" w:hAnsi="Roboto Light"/>
        </w:rPr>
        <w:t xml:space="preserve"> – Clinical Document Architecture</w:t>
      </w:r>
    </w:p>
    <w:p w14:paraId="78E88F0C" w14:textId="490F0FC5" w:rsidR="00A4208E" w:rsidRDefault="00A4208E" w:rsidP="004200EC">
      <w:pPr>
        <w:spacing w:line="276" w:lineRule="auto"/>
        <w:rPr>
          <w:rFonts w:ascii="Roboto Light" w:hAnsi="Roboto Light"/>
        </w:rPr>
      </w:pPr>
      <w:r w:rsidRPr="004200EC">
        <w:rPr>
          <w:rFonts w:ascii="Roboto Light" w:hAnsi="Roboto Light"/>
          <w:b/>
          <w:bCs/>
        </w:rPr>
        <w:t>CDC</w:t>
      </w:r>
      <w:r>
        <w:rPr>
          <w:rFonts w:ascii="Roboto Light" w:hAnsi="Roboto Light"/>
        </w:rPr>
        <w:t xml:space="preserve"> – Centers for Disease Control and Prevention</w:t>
      </w:r>
    </w:p>
    <w:p w14:paraId="71E7D5C6" w14:textId="28AA62D9" w:rsidR="00A4208E" w:rsidRDefault="00A4208E" w:rsidP="004200EC">
      <w:pPr>
        <w:spacing w:line="276" w:lineRule="auto"/>
        <w:rPr>
          <w:rFonts w:ascii="Roboto Light" w:hAnsi="Roboto Light"/>
        </w:rPr>
      </w:pPr>
      <w:r w:rsidRPr="004200EC">
        <w:rPr>
          <w:rFonts w:ascii="Roboto Light" w:hAnsi="Roboto Light"/>
          <w:b/>
          <w:bCs/>
        </w:rPr>
        <w:t>CSTE</w:t>
      </w:r>
      <w:r>
        <w:rPr>
          <w:rFonts w:ascii="Roboto Light" w:hAnsi="Roboto Light"/>
        </w:rPr>
        <w:t xml:space="preserve"> – Council of State and Territorial Epidemiologists</w:t>
      </w:r>
    </w:p>
    <w:p w14:paraId="0D7E431B" w14:textId="170524B1" w:rsidR="00A4208E" w:rsidRDefault="00A4208E" w:rsidP="004200EC">
      <w:pPr>
        <w:spacing w:line="276" w:lineRule="auto"/>
        <w:rPr>
          <w:rFonts w:ascii="Roboto Light" w:hAnsi="Roboto Light"/>
        </w:rPr>
      </w:pPr>
      <w:r w:rsidRPr="004200EC">
        <w:rPr>
          <w:rFonts w:ascii="Roboto Light" w:hAnsi="Roboto Light"/>
          <w:b/>
          <w:bCs/>
        </w:rPr>
        <w:t>eCR</w:t>
      </w:r>
      <w:r>
        <w:rPr>
          <w:rFonts w:ascii="Roboto Light" w:hAnsi="Roboto Light"/>
        </w:rPr>
        <w:t xml:space="preserve"> – Electronic Case Reporting or Electronic Case Report</w:t>
      </w:r>
    </w:p>
    <w:p w14:paraId="06F06C49" w14:textId="4DA9FFD6" w:rsidR="00A4208E" w:rsidRDefault="00A4208E" w:rsidP="004200EC">
      <w:pPr>
        <w:spacing w:line="276" w:lineRule="auto"/>
        <w:rPr>
          <w:rFonts w:ascii="Roboto Light" w:hAnsi="Roboto Light"/>
        </w:rPr>
      </w:pPr>
      <w:r w:rsidRPr="004200EC">
        <w:rPr>
          <w:rFonts w:ascii="Roboto Light" w:hAnsi="Roboto Light"/>
          <w:b/>
          <w:bCs/>
        </w:rPr>
        <w:t>eICR</w:t>
      </w:r>
      <w:r>
        <w:rPr>
          <w:rFonts w:ascii="Roboto Light" w:hAnsi="Roboto Light"/>
        </w:rPr>
        <w:t xml:space="preserve"> – Electronic Initial Case Report</w:t>
      </w:r>
    </w:p>
    <w:p w14:paraId="450DED16" w14:textId="2D2296CE" w:rsidR="00A4208E" w:rsidRDefault="00A4208E" w:rsidP="004200EC">
      <w:pPr>
        <w:spacing w:line="276" w:lineRule="auto"/>
        <w:rPr>
          <w:rFonts w:ascii="Roboto Light" w:hAnsi="Roboto Light"/>
        </w:rPr>
      </w:pPr>
      <w:r w:rsidRPr="00A4208E">
        <w:rPr>
          <w:rFonts w:ascii="Roboto Light" w:hAnsi="Roboto Light"/>
          <w:b/>
          <w:bCs/>
        </w:rPr>
        <w:t>EHR</w:t>
      </w:r>
      <w:r>
        <w:rPr>
          <w:rFonts w:ascii="Roboto Light" w:hAnsi="Roboto Light"/>
        </w:rPr>
        <w:t xml:space="preserve"> – Electronic Health Record</w:t>
      </w:r>
    </w:p>
    <w:p w14:paraId="619C2D9E" w14:textId="71A6ECD1" w:rsidR="00A4208E" w:rsidRDefault="00A4208E" w:rsidP="004200EC">
      <w:pPr>
        <w:spacing w:line="276" w:lineRule="auto"/>
        <w:rPr>
          <w:rFonts w:ascii="Roboto Light" w:hAnsi="Roboto Light"/>
        </w:rPr>
      </w:pPr>
      <w:r w:rsidRPr="00A4208E">
        <w:rPr>
          <w:rFonts w:ascii="Roboto Light" w:hAnsi="Roboto Light"/>
          <w:b/>
          <w:bCs/>
        </w:rPr>
        <w:t>eRSD</w:t>
      </w:r>
      <w:r>
        <w:rPr>
          <w:rFonts w:ascii="Roboto Light" w:hAnsi="Roboto Light"/>
        </w:rPr>
        <w:t xml:space="preserve"> – Electronic Reporting and Surveillance Distribution</w:t>
      </w:r>
    </w:p>
    <w:p w14:paraId="1B9FE549" w14:textId="4B1F247A" w:rsidR="00A4208E" w:rsidRDefault="00A4208E" w:rsidP="004200EC">
      <w:pPr>
        <w:spacing w:line="276" w:lineRule="auto"/>
        <w:rPr>
          <w:rFonts w:ascii="Roboto Light" w:hAnsi="Roboto Light"/>
        </w:rPr>
      </w:pPr>
      <w:r w:rsidRPr="00A4208E">
        <w:rPr>
          <w:rFonts w:ascii="Roboto Light" w:hAnsi="Roboto Light"/>
          <w:b/>
          <w:bCs/>
        </w:rPr>
        <w:t>FHIR</w:t>
      </w:r>
      <w:r>
        <w:rPr>
          <w:rFonts w:ascii="Roboto Light" w:hAnsi="Roboto Light"/>
        </w:rPr>
        <w:t xml:space="preserve"> – Fast Healthcare Interoperability Resources</w:t>
      </w:r>
    </w:p>
    <w:p w14:paraId="68789FF2" w14:textId="721EF324" w:rsidR="00A4208E" w:rsidRDefault="00A4208E" w:rsidP="004200EC">
      <w:pPr>
        <w:spacing w:line="276" w:lineRule="auto"/>
        <w:rPr>
          <w:rFonts w:ascii="Roboto Light" w:hAnsi="Roboto Light"/>
        </w:rPr>
      </w:pPr>
      <w:r w:rsidRPr="00A4208E">
        <w:rPr>
          <w:rFonts w:ascii="Roboto Light" w:hAnsi="Roboto Light"/>
          <w:b/>
          <w:bCs/>
        </w:rPr>
        <w:t>HL7</w:t>
      </w:r>
      <w:r>
        <w:rPr>
          <w:rFonts w:ascii="Roboto Light" w:hAnsi="Roboto Light"/>
        </w:rPr>
        <w:t xml:space="preserve"> – Health Level 7 </w:t>
      </w:r>
    </w:p>
    <w:p w14:paraId="6C137C5A" w14:textId="79167404" w:rsidR="00A4208E" w:rsidRDefault="00A4208E" w:rsidP="004200EC">
      <w:pPr>
        <w:spacing w:line="276" w:lineRule="auto"/>
        <w:rPr>
          <w:rFonts w:ascii="Roboto Light" w:hAnsi="Roboto Light"/>
        </w:rPr>
      </w:pPr>
      <w:r w:rsidRPr="00A4208E">
        <w:rPr>
          <w:rFonts w:ascii="Roboto Light" w:hAnsi="Roboto Light"/>
          <w:b/>
          <w:bCs/>
        </w:rPr>
        <w:t>MT DPHHS</w:t>
      </w:r>
      <w:r>
        <w:rPr>
          <w:rFonts w:ascii="Roboto Light" w:hAnsi="Roboto Light"/>
        </w:rPr>
        <w:t xml:space="preserve"> – Montana Department of Health and Human Services</w:t>
      </w:r>
    </w:p>
    <w:p w14:paraId="2237B410" w14:textId="1B97FA12" w:rsidR="00A4208E" w:rsidRDefault="00A4208E" w:rsidP="004200EC">
      <w:pPr>
        <w:spacing w:line="276" w:lineRule="auto"/>
        <w:rPr>
          <w:rFonts w:ascii="Roboto Light" w:hAnsi="Roboto Light"/>
        </w:rPr>
      </w:pPr>
      <w:r w:rsidRPr="00A4208E">
        <w:rPr>
          <w:rFonts w:ascii="Roboto Light" w:hAnsi="Roboto Light"/>
          <w:b/>
          <w:bCs/>
        </w:rPr>
        <w:t>NBS</w:t>
      </w:r>
      <w:r>
        <w:rPr>
          <w:rFonts w:ascii="Roboto Light" w:hAnsi="Roboto Light"/>
        </w:rPr>
        <w:t xml:space="preserve"> – NEDSS Base System</w:t>
      </w:r>
    </w:p>
    <w:p w14:paraId="1C3BC84D" w14:textId="0D671EF5" w:rsidR="00A4208E" w:rsidRDefault="00A4208E" w:rsidP="004200EC">
      <w:pPr>
        <w:spacing w:line="276" w:lineRule="auto"/>
        <w:rPr>
          <w:rFonts w:ascii="Roboto Light" w:hAnsi="Roboto Light"/>
        </w:rPr>
      </w:pPr>
      <w:r w:rsidRPr="00A4208E">
        <w:rPr>
          <w:rFonts w:ascii="Roboto Light" w:hAnsi="Roboto Light"/>
          <w:b/>
          <w:bCs/>
        </w:rPr>
        <w:t>NEDSS</w:t>
      </w:r>
      <w:r>
        <w:rPr>
          <w:rFonts w:ascii="Roboto Light" w:hAnsi="Roboto Light"/>
        </w:rPr>
        <w:t xml:space="preserve"> – National Electronic Disease Surveillance System</w:t>
      </w:r>
    </w:p>
    <w:p w14:paraId="5DB9F006" w14:textId="23ED54DC" w:rsidR="00A4208E" w:rsidRDefault="00A4208E" w:rsidP="004200EC">
      <w:pPr>
        <w:spacing w:line="276" w:lineRule="auto"/>
        <w:rPr>
          <w:rFonts w:ascii="Roboto Light" w:hAnsi="Roboto Light"/>
        </w:rPr>
      </w:pPr>
      <w:r w:rsidRPr="00A4208E">
        <w:rPr>
          <w:rFonts w:ascii="Roboto Light" w:hAnsi="Roboto Light"/>
          <w:b/>
          <w:bCs/>
        </w:rPr>
        <w:t xml:space="preserve">PHA </w:t>
      </w:r>
      <w:r>
        <w:rPr>
          <w:rFonts w:ascii="Roboto Light" w:hAnsi="Roboto Light"/>
        </w:rPr>
        <w:t>– Public Health Association</w:t>
      </w:r>
    </w:p>
    <w:p w14:paraId="5A6A6DFC" w14:textId="7BBE4178" w:rsidR="00A4208E" w:rsidRDefault="00A4208E" w:rsidP="004200EC">
      <w:pPr>
        <w:spacing w:line="276" w:lineRule="auto"/>
        <w:rPr>
          <w:rFonts w:ascii="Roboto Light" w:hAnsi="Roboto Light"/>
        </w:rPr>
      </w:pPr>
      <w:r w:rsidRPr="00A4208E">
        <w:rPr>
          <w:rFonts w:ascii="Roboto Light" w:hAnsi="Roboto Light"/>
          <w:b/>
          <w:bCs/>
        </w:rPr>
        <w:t>RR</w:t>
      </w:r>
      <w:r>
        <w:rPr>
          <w:rFonts w:ascii="Roboto Light" w:hAnsi="Roboto Light"/>
        </w:rPr>
        <w:t xml:space="preserve"> – Reportability Response</w:t>
      </w:r>
    </w:p>
    <w:p w14:paraId="2B60239E" w14:textId="77777777" w:rsidR="00A4208E" w:rsidRDefault="00A4208E" w:rsidP="00016901">
      <w:pPr>
        <w:rPr>
          <w:rFonts w:ascii="Roboto Light" w:hAnsi="Roboto Light"/>
        </w:rPr>
      </w:pPr>
    </w:p>
    <w:p w14:paraId="6323CF83" w14:textId="77777777" w:rsidR="00A4208E" w:rsidRPr="00974AF9" w:rsidRDefault="00A4208E" w:rsidP="00016901">
      <w:pPr>
        <w:rPr>
          <w:rFonts w:ascii="Roboto Light" w:hAnsi="Roboto Light"/>
        </w:rPr>
      </w:pPr>
    </w:p>
    <w:p w14:paraId="08D59A04" w14:textId="77777777" w:rsidR="00CA6E00" w:rsidRPr="00974AF9" w:rsidRDefault="00CA6E00" w:rsidP="00016901">
      <w:pPr>
        <w:rPr>
          <w:rFonts w:ascii="Roboto Light" w:hAnsi="Roboto Light"/>
        </w:rPr>
      </w:pPr>
    </w:p>
    <w:p w14:paraId="6F78D05B" w14:textId="77777777" w:rsidR="00CA6E00" w:rsidRPr="00974AF9" w:rsidRDefault="00CA6E00" w:rsidP="00016901">
      <w:pPr>
        <w:rPr>
          <w:rFonts w:ascii="Roboto Light" w:hAnsi="Roboto Light"/>
        </w:rPr>
      </w:pPr>
    </w:p>
    <w:p w14:paraId="4E41F005" w14:textId="77777777" w:rsidR="00CA6E00" w:rsidRPr="00974AF9" w:rsidRDefault="00CA6E00" w:rsidP="00016901">
      <w:pPr>
        <w:rPr>
          <w:rFonts w:ascii="Roboto Light" w:hAnsi="Roboto Light"/>
        </w:rPr>
      </w:pPr>
    </w:p>
    <w:p w14:paraId="2340A986" w14:textId="77777777" w:rsidR="00CA6E00" w:rsidRPr="00974AF9" w:rsidRDefault="00CA6E00" w:rsidP="00016901">
      <w:pPr>
        <w:rPr>
          <w:rFonts w:ascii="Roboto Light" w:hAnsi="Roboto Light"/>
        </w:rPr>
      </w:pPr>
    </w:p>
    <w:p w14:paraId="59EF52C1" w14:textId="77777777" w:rsidR="00CA6E00" w:rsidRPr="00974AF9" w:rsidRDefault="00CA6E00" w:rsidP="00016901">
      <w:pPr>
        <w:rPr>
          <w:rFonts w:ascii="Roboto Light" w:hAnsi="Roboto Light"/>
        </w:rPr>
      </w:pPr>
    </w:p>
    <w:p w14:paraId="2B7159C0" w14:textId="77777777" w:rsidR="00CA6E00" w:rsidRPr="00974AF9" w:rsidRDefault="00CA6E00" w:rsidP="00016901">
      <w:pPr>
        <w:rPr>
          <w:rFonts w:ascii="Roboto Light" w:hAnsi="Roboto Light"/>
        </w:rPr>
      </w:pPr>
    </w:p>
    <w:p w14:paraId="57202714" w14:textId="77777777" w:rsidR="00CA6E00" w:rsidRPr="00974AF9" w:rsidRDefault="00CA6E00" w:rsidP="00016901">
      <w:pPr>
        <w:rPr>
          <w:rFonts w:ascii="Roboto Light" w:hAnsi="Roboto Light"/>
        </w:rPr>
      </w:pPr>
    </w:p>
    <w:p w14:paraId="0C50E099" w14:textId="77777777" w:rsidR="00CA6E00" w:rsidRPr="00974AF9" w:rsidRDefault="00CA6E00" w:rsidP="00016901">
      <w:pPr>
        <w:rPr>
          <w:rFonts w:ascii="Roboto Light" w:hAnsi="Roboto Light"/>
        </w:rPr>
      </w:pPr>
    </w:p>
    <w:p w14:paraId="43F9D4C6" w14:textId="77777777" w:rsidR="00CA6E00" w:rsidRPr="00974AF9" w:rsidRDefault="00CA6E00" w:rsidP="00016901">
      <w:pPr>
        <w:rPr>
          <w:rFonts w:ascii="Roboto Light" w:hAnsi="Roboto Light"/>
        </w:rPr>
      </w:pPr>
    </w:p>
    <w:p w14:paraId="45A460A3" w14:textId="77777777" w:rsidR="00CA6E00" w:rsidRPr="00974AF9" w:rsidRDefault="00CA6E00" w:rsidP="00016901">
      <w:pPr>
        <w:rPr>
          <w:rFonts w:ascii="Roboto Light" w:hAnsi="Roboto Light"/>
        </w:rPr>
      </w:pPr>
    </w:p>
    <w:p w14:paraId="27022D8E" w14:textId="77777777" w:rsidR="00CA6E00" w:rsidRPr="00974AF9" w:rsidRDefault="00CA6E00" w:rsidP="00016901">
      <w:pPr>
        <w:rPr>
          <w:rFonts w:ascii="Roboto Light" w:hAnsi="Roboto Light"/>
        </w:rPr>
      </w:pPr>
    </w:p>
    <w:p w14:paraId="54ED4990" w14:textId="77777777" w:rsidR="00CA6E00" w:rsidRPr="00974AF9" w:rsidRDefault="00CA6E00" w:rsidP="00016901">
      <w:pPr>
        <w:rPr>
          <w:rFonts w:ascii="Roboto Light" w:hAnsi="Roboto Light"/>
        </w:rPr>
      </w:pPr>
    </w:p>
    <w:p w14:paraId="6A1E4E2E" w14:textId="77777777" w:rsidR="00CA6E00" w:rsidRPr="00974AF9" w:rsidRDefault="00CA6E00" w:rsidP="00016901">
      <w:pPr>
        <w:rPr>
          <w:rFonts w:ascii="Roboto Light" w:hAnsi="Roboto Light"/>
        </w:rPr>
      </w:pPr>
    </w:p>
    <w:p w14:paraId="440869B4" w14:textId="77777777" w:rsidR="00CA6E00" w:rsidRPr="00974AF9" w:rsidRDefault="00CA6E00" w:rsidP="00016901">
      <w:pPr>
        <w:rPr>
          <w:rFonts w:ascii="Roboto Light" w:hAnsi="Roboto Light"/>
        </w:rPr>
      </w:pPr>
    </w:p>
    <w:p w14:paraId="592CBF09" w14:textId="77777777" w:rsidR="00CA6E00" w:rsidRPr="00974AF9" w:rsidRDefault="00CA6E00" w:rsidP="00016901">
      <w:pPr>
        <w:rPr>
          <w:rFonts w:ascii="Roboto Light" w:hAnsi="Roboto Light"/>
        </w:rPr>
      </w:pPr>
    </w:p>
    <w:p w14:paraId="1A7D3000" w14:textId="77777777" w:rsidR="00CA6E00" w:rsidRPr="00974AF9" w:rsidRDefault="00CA6E00" w:rsidP="00016901">
      <w:pPr>
        <w:rPr>
          <w:rFonts w:ascii="Roboto Light" w:hAnsi="Roboto Light"/>
        </w:rPr>
      </w:pPr>
    </w:p>
    <w:p w14:paraId="5AFA4621" w14:textId="77777777" w:rsidR="00CA6E00" w:rsidRPr="00974AF9" w:rsidRDefault="00CA6E00" w:rsidP="00016901">
      <w:pPr>
        <w:rPr>
          <w:rFonts w:ascii="Roboto Light" w:hAnsi="Roboto Light"/>
        </w:rPr>
      </w:pPr>
    </w:p>
    <w:p w14:paraId="02C08E05" w14:textId="77777777" w:rsidR="00CA6E00" w:rsidRPr="00974AF9" w:rsidRDefault="00CA6E00" w:rsidP="00016901">
      <w:pPr>
        <w:rPr>
          <w:rFonts w:ascii="Roboto Light" w:hAnsi="Roboto Light"/>
        </w:rPr>
      </w:pPr>
    </w:p>
    <w:p w14:paraId="319F5918" w14:textId="77777777" w:rsidR="00CA6E00" w:rsidRPr="00974AF9" w:rsidRDefault="00CA6E00" w:rsidP="00016901">
      <w:pPr>
        <w:rPr>
          <w:rFonts w:ascii="Roboto Light" w:hAnsi="Roboto Light"/>
        </w:rPr>
      </w:pPr>
    </w:p>
    <w:p w14:paraId="622FF240" w14:textId="77777777" w:rsidR="00CA6E00" w:rsidRPr="00974AF9" w:rsidRDefault="00CA6E00" w:rsidP="00016901">
      <w:pPr>
        <w:rPr>
          <w:rFonts w:ascii="Roboto Light" w:hAnsi="Roboto Light"/>
        </w:rPr>
      </w:pPr>
    </w:p>
    <w:p w14:paraId="0A374CEA" w14:textId="77777777" w:rsidR="00CA6E00" w:rsidRPr="00974AF9" w:rsidRDefault="00CA6E00" w:rsidP="00016901">
      <w:pPr>
        <w:rPr>
          <w:rFonts w:ascii="Roboto Light" w:hAnsi="Roboto Light"/>
        </w:rPr>
      </w:pPr>
    </w:p>
    <w:sectPr w:rsidR="00CA6E00" w:rsidRPr="00974AF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AFC46" w14:textId="77777777" w:rsidR="0033612E" w:rsidRDefault="0033612E" w:rsidP="006B7CD5">
      <w:r>
        <w:separator/>
      </w:r>
    </w:p>
  </w:endnote>
  <w:endnote w:type="continuationSeparator" w:id="0">
    <w:p w14:paraId="1AE8012A" w14:textId="77777777" w:rsidR="0033612E" w:rsidRDefault="0033612E" w:rsidP="006B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VJPPX+Arial-Bold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3DCBA" w14:textId="77777777" w:rsidR="0033612E" w:rsidRDefault="0033612E" w:rsidP="006B7CD5">
      <w:r>
        <w:separator/>
      </w:r>
    </w:p>
  </w:footnote>
  <w:footnote w:type="continuationSeparator" w:id="0">
    <w:p w14:paraId="07A841B9" w14:textId="77777777" w:rsidR="0033612E" w:rsidRDefault="0033612E" w:rsidP="006B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CCD4" w14:textId="7D5A7A9C" w:rsidR="006B7CD5" w:rsidRDefault="00983CF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979FB0" wp14:editId="579B24D0">
          <wp:simplePos x="0" y="0"/>
          <wp:positionH relativeFrom="column">
            <wp:posOffset>1196814</wp:posOffset>
          </wp:positionH>
          <wp:positionV relativeFrom="paragraph">
            <wp:posOffset>-170815</wp:posOffset>
          </wp:positionV>
          <wp:extent cx="4769485" cy="306705"/>
          <wp:effectExtent l="0" t="0" r="0" b="0"/>
          <wp:wrapThrough wrapText="bothSides">
            <wp:wrapPolygon edited="0">
              <wp:start x="0" y="0"/>
              <wp:lineTo x="0" y="1342"/>
              <wp:lineTo x="431" y="20124"/>
              <wp:lineTo x="21482" y="20124"/>
              <wp:lineTo x="21482" y="13416"/>
              <wp:lineTo x="20792" y="2683"/>
              <wp:lineTo x="20102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9485" cy="306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25BEDF2" wp14:editId="1F89ECCA">
          <wp:simplePos x="0" y="0"/>
          <wp:positionH relativeFrom="column">
            <wp:posOffset>-45881</wp:posOffset>
          </wp:positionH>
          <wp:positionV relativeFrom="paragraph">
            <wp:posOffset>-219075</wp:posOffset>
          </wp:positionV>
          <wp:extent cx="1336675" cy="398145"/>
          <wp:effectExtent l="0" t="0" r="0" b="1905"/>
          <wp:wrapThrough wrapText="bothSides">
            <wp:wrapPolygon edited="0">
              <wp:start x="1231" y="0"/>
              <wp:lineTo x="0" y="4134"/>
              <wp:lineTo x="0" y="16536"/>
              <wp:lineTo x="1231" y="20670"/>
              <wp:lineTo x="4925" y="20670"/>
              <wp:lineTo x="21241" y="19636"/>
              <wp:lineTo x="21241" y="1033"/>
              <wp:lineTo x="4925" y="0"/>
              <wp:lineTo x="1231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75" cy="398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04B2E"/>
    <w:multiLevelType w:val="hybridMultilevel"/>
    <w:tmpl w:val="2512A08E"/>
    <w:lvl w:ilvl="0" w:tplc="F47E4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E48C5"/>
    <w:multiLevelType w:val="hybridMultilevel"/>
    <w:tmpl w:val="D50A6720"/>
    <w:lvl w:ilvl="0" w:tplc="D7705AA6">
      <w:start w:val="1"/>
      <w:numFmt w:val="decimal"/>
      <w:lvlText w:val="%1)"/>
      <w:lvlJc w:val="left"/>
      <w:pPr>
        <w:ind w:left="1507" w:hanging="51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1" w:tplc="17B6FCDC">
      <w:numFmt w:val="bullet"/>
      <w:lvlText w:val="•"/>
      <w:lvlJc w:val="left"/>
      <w:pPr>
        <w:ind w:left="2402" w:hanging="515"/>
      </w:pPr>
      <w:rPr>
        <w:rFonts w:hint="default"/>
        <w:lang w:val="en-US" w:eastAsia="en-US" w:bidi="ar-SA"/>
      </w:rPr>
    </w:lvl>
    <w:lvl w:ilvl="2" w:tplc="152209C2">
      <w:numFmt w:val="bullet"/>
      <w:lvlText w:val="•"/>
      <w:lvlJc w:val="left"/>
      <w:pPr>
        <w:ind w:left="3304" w:hanging="515"/>
      </w:pPr>
      <w:rPr>
        <w:rFonts w:hint="default"/>
        <w:lang w:val="en-US" w:eastAsia="en-US" w:bidi="ar-SA"/>
      </w:rPr>
    </w:lvl>
    <w:lvl w:ilvl="3" w:tplc="9DFEA140">
      <w:numFmt w:val="bullet"/>
      <w:lvlText w:val="•"/>
      <w:lvlJc w:val="left"/>
      <w:pPr>
        <w:ind w:left="4206" w:hanging="515"/>
      </w:pPr>
      <w:rPr>
        <w:rFonts w:hint="default"/>
        <w:lang w:val="en-US" w:eastAsia="en-US" w:bidi="ar-SA"/>
      </w:rPr>
    </w:lvl>
    <w:lvl w:ilvl="4" w:tplc="B05E804C">
      <w:numFmt w:val="bullet"/>
      <w:lvlText w:val="•"/>
      <w:lvlJc w:val="left"/>
      <w:pPr>
        <w:ind w:left="5108" w:hanging="515"/>
      </w:pPr>
      <w:rPr>
        <w:rFonts w:hint="default"/>
        <w:lang w:val="en-US" w:eastAsia="en-US" w:bidi="ar-SA"/>
      </w:rPr>
    </w:lvl>
    <w:lvl w:ilvl="5" w:tplc="4C5CD938">
      <w:numFmt w:val="bullet"/>
      <w:lvlText w:val="•"/>
      <w:lvlJc w:val="left"/>
      <w:pPr>
        <w:ind w:left="6010" w:hanging="515"/>
      </w:pPr>
      <w:rPr>
        <w:rFonts w:hint="default"/>
        <w:lang w:val="en-US" w:eastAsia="en-US" w:bidi="ar-SA"/>
      </w:rPr>
    </w:lvl>
    <w:lvl w:ilvl="6" w:tplc="BA085AE6">
      <w:numFmt w:val="bullet"/>
      <w:lvlText w:val="•"/>
      <w:lvlJc w:val="left"/>
      <w:pPr>
        <w:ind w:left="6912" w:hanging="515"/>
      </w:pPr>
      <w:rPr>
        <w:rFonts w:hint="default"/>
        <w:lang w:val="en-US" w:eastAsia="en-US" w:bidi="ar-SA"/>
      </w:rPr>
    </w:lvl>
    <w:lvl w:ilvl="7" w:tplc="86527122">
      <w:numFmt w:val="bullet"/>
      <w:lvlText w:val="•"/>
      <w:lvlJc w:val="left"/>
      <w:pPr>
        <w:ind w:left="7814" w:hanging="515"/>
      </w:pPr>
      <w:rPr>
        <w:rFonts w:hint="default"/>
        <w:lang w:val="en-US" w:eastAsia="en-US" w:bidi="ar-SA"/>
      </w:rPr>
    </w:lvl>
    <w:lvl w:ilvl="8" w:tplc="96DAC98A">
      <w:numFmt w:val="bullet"/>
      <w:lvlText w:val="•"/>
      <w:lvlJc w:val="left"/>
      <w:pPr>
        <w:ind w:left="8716" w:hanging="515"/>
      </w:pPr>
      <w:rPr>
        <w:rFonts w:hint="default"/>
        <w:lang w:val="en-US" w:eastAsia="en-US" w:bidi="ar-SA"/>
      </w:rPr>
    </w:lvl>
  </w:abstractNum>
  <w:abstractNum w:abstractNumId="2" w15:restartNumberingAfterBreak="0">
    <w:nsid w:val="35E0106E"/>
    <w:multiLevelType w:val="hybridMultilevel"/>
    <w:tmpl w:val="F7C8557E"/>
    <w:lvl w:ilvl="0" w:tplc="F47E4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C3353"/>
    <w:multiLevelType w:val="hybridMultilevel"/>
    <w:tmpl w:val="F20C5084"/>
    <w:lvl w:ilvl="0" w:tplc="397A69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550E6EB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C772A"/>
    <w:multiLevelType w:val="hybridMultilevel"/>
    <w:tmpl w:val="985CB118"/>
    <w:lvl w:ilvl="0" w:tplc="F47E4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79535">
    <w:abstractNumId w:val="0"/>
  </w:num>
  <w:num w:numId="2" w16cid:durableId="1378162963">
    <w:abstractNumId w:val="1"/>
  </w:num>
  <w:num w:numId="3" w16cid:durableId="570241428">
    <w:abstractNumId w:val="2"/>
  </w:num>
  <w:num w:numId="4" w16cid:durableId="1546989847">
    <w:abstractNumId w:val="4"/>
  </w:num>
  <w:num w:numId="5" w16cid:durableId="1818953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08"/>
    <w:rsid w:val="00016901"/>
    <w:rsid w:val="00063308"/>
    <w:rsid w:val="00066EA5"/>
    <w:rsid w:val="00081CB9"/>
    <w:rsid w:val="000957E8"/>
    <w:rsid w:val="000962E4"/>
    <w:rsid w:val="000C05B0"/>
    <w:rsid w:val="000C0CCF"/>
    <w:rsid w:val="00145E8D"/>
    <w:rsid w:val="0016160D"/>
    <w:rsid w:val="00183A02"/>
    <w:rsid w:val="001C3E85"/>
    <w:rsid w:val="00205C55"/>
    <w:rsid w:val="00211ED0"/>
    <w:rsid w:val="0022329D"/>
    <w:rsid w:val="00263AF7"/>
    <w:rsid w:val="002836DC"/>
    <w:rsid w:val="00284791"/>
    <w:rsid w:val="002B0076"/>
    <w:rsid w:val="003160F6"/>
    <w:rsid w:val="00323AF2"/>
    <w:rsid w:val="0032505F"/>
    <w:rsid w:val="0033612E"/>
    <w:rsid w:val="00384455"/>
    <w:rsid w:val="003B5B91"/>
    <w:rsid w:val="003D45F7"/>
    <w:rsid w:val="003D525E"/>
    <w:rsid w:val="00412A9B"/>
    <w:rsid w:val="004200EC"/>
    <w:rsid w:val="00422314"/>
    <w:rsid w:val="0043776C"/>
    <w:rsid w:val="00451152"/>
    <w:rsid w:val="00455A39"/>
    <w:rsid w:val="00490DC7"/>
    <w:rsid w:val="004D1C50"/>
    <w:rsid w:val="00500382"/>
    <w:rsid w:val="005F20A9"/>
    <w:rsid w:val="00607FCA"/>
    <w:rsid w:val="006300F7"/>
    <w:rsid w:val="00642978"/>
    <w:rsid w:val="00644B07"/>
    <w:rsid w:val="00666CB4"/>
    <w:rsid w:val="006B7CD5"/>
    <w:rsid w:val="00741453"/>
    <w:rsid w:val="007B1068"/>
    <w:rsid w:val="007D5C71"/>
    <w:rsid w:val="007F5AF8"/>
    <w:rsid w:val="00800002"/>
    <w:rsid w:val="0082727C"/>
    <w:rsid w:val="0083127B"/>
    <w:rsid w:val="00862143"/>
    <w:rsid w:val="00924EC6"/>
    <w:rsid w:val="00974AF9"/>
    <w:rsid w:val="00983CFC"/>
    <w:rsid w:val="009D3799"/>
    <w:rsid w:val="00A137C0"/>
    <w:rsid w:val="00A3387B"/>
    <w:rsid w:val="00A368D7"/>
    <w:rsid w:val="00A4208E"/>
    <w:rsid w:val="00A81516"/>
    <w:rsid w:val="00AA1046"/>
    <w:rsid w:val="00AB7CFB"/>
    <w:rsid w:val="00AC2F14"/>
    <w:rsid w:val="00AD23EC"/>
    <w:rsid w:val="00B01865"/>
    <w:rsid w:val="00B14307"/>
    <w:rsid w:val="00B25401"/>
    <w:rsid w:val="00B25BD7"/>
    <w:rsid w:val="00B455CF"/>
    <w:rsid w:val="00B7798B"/>
    <w:rsid w:val="00B861B2"/>
    <w:rsid w:val="00BA3A98"/>
    <w:rsid w:val="00BD2C03"/>
    <w:rsid w:val="00C00143"/>
    <w:rsid w:val="00C014A5"/>
    <w:rsid w:val="00C214AE"/>
    <w:rsid w:val="00C47E52"/>
    <w:rsid w:val="00CA07AB"/>
    <w:rsid w:val="00CA6E00"/>
    <w:rsid w:val="00CB200F"/>
    <w:rsid w:val="00CB46B8"/>
    <w:rsid w:val="00CB6B62"/>
    <w:rsid w:val="00D42009"/>
    <w:rsid w:val="00D74E51"/>
    <w:rsid w:val="00D77143"/>
    <w:rsid w:val="00D9610C"/>
    <w:rsid w:val="00DA3FBA"/>
    <w:rsid w:val="00DE1F0A"/>
    <w:rsid w:val="00E73315"/>
    <w:rsid w:val="00E94578"/>
    <w:rsid w:val="00E975EB"/>
    <w:rsid w:val="00EA3112"/>
    <w:rsid w:val="00EC6F5A"/>
    <w:rsid w:val="00ED1E56"/>
    <w:rsid w:val="00F21C86"/>
    <w:rsid w:val="00F31069"/>
    <w:rsid w:val="00F54290"/>
    <w:rsid w:val="00FB3C58"/>
    <w:rsid w:val="00FD4DF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79374"/>
  <w15:chartTrackingRefBased/>
  <w15:docId w15:val="{90EE458F-EE4E-4929-A734-14B7CB8B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00F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8D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74E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E5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F05F7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836DC"/>
    <w:pPr>
      <w:widowControl w:val="0"/>
      <w:autoSpaceDE w:val="0"/>
      <w:autoSpaceDN w:val="0"/>
      <w:spacing w:before="5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836DC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B7CD5"/>
    <w:pPr>
      <w:tabs>
        <w:tab w:val="center" w:pos="4680"/>
        <w:tab w:val="right" w:pos="9360"/>
      </w:tabs>
    </w:pPr>
    <w:rPr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B7CD5"/>
  </w:style>
  <w:style w:type="paragraph" w:styleId="Footer">
    <w:name w:val="footer"/>
    <w:basedOn w:val="Normal"/>
    <w:link w:val="FooterChar"/>
    <w:uiPriority w:val="99"/>
    <w:unhideWhenUsed/>
    <w:rsid w:val="006B7C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CD5"/>
  </w:style>
  <w:style w:type="paragraph" w:customStyle="1" w:styleId="Default">
    <w:name w:val="Default"/>
    <w:rsid w:val="00323AF2"/>
    <w:pPr>
      <w:autoSpaceDE w:val="0"/>
      <w:autoSpaceDN w:val="0"/>
      <w:adjustRightInd w:val="0"/>
      <w:spacing w:after="0" w:line="240" w:lineRule="auto"/>
    </w:pPr>
    <w:rPr>
      <w:rFonts w:ascii="SVJPPX+Arial-BoldMT" w:hAnsi="SVJPPX+Arial-BoldMT" w:cs="SVJPPX+Arial-BoldMT"/>
      <w:color w:val="000000"/>
      <w:kern w:val="0"/>
      <w:sz w:val="24"/>
      <w:szCs w:val="24"/>
    </w:rPr>
  </w:style>
  <w:style w:type="character" w:customStyle="1" w:styleId="A1">
    <w:name w:val="A1"/>
    <w:uiPriority w:val="99"/>
    <w:rsid w:val="00CB200F"/>
    <w:rPr>
      <w:rFonts w:cs="Roboto"/>
      <w:color w:val="221E1F"/>
      <w:sz w:val="20"/>
      <w:szCs w:val="20"/>
    </w:rPr>
  </w:style>
  <w:style w:type="table" w:styleId="PlainTable3">
    <w:name w:val="Plain Table 3"/>
    <w:basedOn w:val="TableNormal"/>
    <w:uiPriority w:val="43"/>
    <w:rsid w:val="00CA6E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sd.aimsplatform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l7.org/implement/standards/product_brief.cfm?product_id=5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rsd.aimsplatform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Blodgett, Jennifer</dc:creator>
  <cp:keywords/>
  <dc:description/>
  <cp:lastModifiedBy>Merrell, Kristen</cp:lastModifiedBy>
  <cp:revision>3</cp:revision>
  <dcterms:created xsi:type="dcterms:W3CDTF">2024-03-27T21:16:00Z</dcterms:created>
  <dcterms:modified xsi:type="dcterms:W3CDTF">2024-03-27T21:17:00Z</dcterms:modified>
</cp:coreProperties>
</file>